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/>
        <w:tabs>
          <w:tab w:val="clear" w:pos="720"/>
          <w:tab w:val="left" w:pos="284" w:leader="none"/>
        </w:tabs>
        <w:spacing w:lineRule="auto" w:line="240"/>
        <w:jc w:val="center"/>
        <w:rPr>
          <w:sz w:val="16"/>
          <w:szCs w:val="16"/>
        </w:rPr>
      </w:pPr>
      <w:r>
        <w:rPr>
          <w:b/>
          <w:color w:val="000000"/>
          <w:sz w:val="16"/>
          <w:szCs w:val="16"/>
          <w:u w:val="single"/>
        </w:rPr>
        <w:t xml:space="preserve">EXTRATO Nº </w:t>
      </w:r>
      <w:r>
        <w:rPr>
          <w:b/>
          <w:sz w:val="16"/>
          <w:szCs w:val="16"/>
          <w:u w:val="single"/>
        </w:rPr>
        <w:t>033/</w:t>
      </w:r>
      <w:r>
        <w:rPr>
          <w:b/>
          <w:color w:val="000000"/>
          <w:sz w:val="16"/>
          <w:szCs w:val="16"/>
          <w:u w:val="single"/>
        </w:rPr>
        <w:t>202</w:t>
      </w:r>
      <w:r>
        <w:rPr>
          <w:b/>
          <w:sz w:val="16"/>
          <w:szCs w:val="16"/>
          <w:u w:val="single"/>
        </w:rPr>
        <w:t>3</w:t>
      </w:r>
      <w:r>
        <w:rPr>
          <w:b/>
          <w:color w:val="000000"/>
          <w:sz w:val="16"/>
          <w:szCs w:val="16"/>
          <w:u w:val="single"/>
        </w:rPr>
        <w:t xml:space="preserve"> – DVCC/TJAM</w:t>
      </w:r>
    </w:p>
    <w:p>
      <w:pPr>
        <w:pStyle w:val="Normal1"/>
        <w:pBdr/>
        <w:tabs>
          <w:tab w:val="clear" w:pos="720"/>
          <w:tab w:val="left" w:pos="284" w:leader="none"/>
        </w:tabs>
        <w:spacing w:lineRule="auto" w:line="240"/>
        <w:jc w:val="both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1.ESPÉCIE: </w:t>
      </w:r>
      <w:r>
        <w:rPr>
          <w:sz w:val="16"/>
          <w:szCs w:val="16"/>
        </w:rPr>
        <w:t xml:space="preserve">Terceiro </w:t>
      </w:r>
      <w:r>
        <w:rPr>
          <w:color w:val="000000"/>
          <w:sz w:val="16"/>
          <w:szCs w:val="16"/>
        </w:rPr>
        <w:t xml:space="preserve">Termo Aditivo ao Contrato Administrativo nº </w:t>
      </w:r>
      <w:r>
        <w:rPr>
          <w:sz w:val="16"/>
          <w:szCs w:val="16"/>
        </w:rPr>
        <w:t>041/2021</w:t>
      </w:r>
      <w:r>
        <w:rPr>
          <w:color w:val="000000"/>
          <w:sz w:val="16"/>
          <w:szCs w:val="16"/>
        </w:rPr>
        <w:t>-</w:t>
      </w:r>
      <w:r>
        <w:rPr>
          <w:sz w:val="16"/>
          <w:szCs w:val="16"/>
        </w:rPr>
        <w:t>FUNJEAM</w:t>
      </w:r>
      <w:r>
        <w:rPr>
          <w:color w:val="000000"/>
          <w:sz w:val="16"/>
          <w:szCs w:val="16"/>
        </w:rPr>
        <w:t>.</w:t>
      </w:r>
    </w:p>
    <w:p>
      <w:pPr>
        <w:pStyle w:val="Normal1"/>
        <w:pBdr/>
        <w:tabs>
          <w:tab w:val="clear" w:pos="720"/>
          <w:tab w:val="left" w:pos="284" w:leader="none"/>
        </w:tabs>
        <w:spacing w:lineRule="auto" w:line="240"/>
        <w:jc w:val="both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2.PROCESSO ADMINISTRATIVO: </w:t>
      </w:r>
      <w:r>
        <w:rPr>
          <w:sz w:val="16"/>
          <w:szCs w:val="16"/>
        </w:rPr>
        <w:t>2023/000005978-00.</w:t>
      </w:r>
    </w:p>
    <w:p>
      <w:pPr>
        <w:pStyle w:val="Normal1"/>
        <w:pBdr/>
        <w:tabs>
          <w:tab w:val="clear" w:pos="720"/>
          <w:tab w:val="left" w:pos="284" w:leader="none"/>
          <w:tab w:val="left" w:pos="360" w:leader="none"/>
        </w:tabs>
        <w:spacing w:lineRule="auto" w:line="240"/>
        <w:jc w:val="both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3.DATA DA ASSINATURA: </w:t>
      </w:r>
      <w:r>
        <w:rPr>
          <w:sz w:val="16"/>
          <w:szCs w:val="16"/>
        </w:rPr>
        <w:t>16/02/2023</w:t>
      </w:r>
      <w:r>
        <w:rPr>
          <w:color w:val="000000"/>
          <w:sz w:val="16"/>
          <w:szCs w:val="16"/>
        </w:rPr>
        <w:t>.</w:t>
      </w:r>
    </w:p>
    <w:p>
      <w:pPr>
        <w:pStyle w:val="Normal1"/>
        <w:tabs>
          <w:tab w:val="clear" w:pos="720"/>
          <w:tab w:val="left" w:pos="-297" w:leader="none"/>
          <w:tab w:val="left" w:pos="284" w:leader="none"/>
          <w:tab w:val="left" w:pos="709" w:leader="none"/>
        </w:tabs>
        <w:spacing w:lineRule="auto" w:line="240"/>
        <w:jc w:val="both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4.PARTÍCIPES: </w:t>
      </w:r>
      <w:r>
        <w:rPr>
          <w:sz w:val="16"/>
          <w:szCs w:val="16"/>
        </w:rPr>
        <w:t>Tribunal de Justiça do Estado do Amazonas e a empresa W T Construções e Comércio Ltda.</w:t>
      </w:r>
    </w:p>
    <w:p>
      <w:pPr>
        <w:pStyle w:val="Normal1"/>
        <w:spacing w:lineRule="auto" w:line="240"/>
        <w:jc w:val="both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>5.OBJETO:</w:t>
      </w:r>
      <w:r>
        <w:rPr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>O presente Termo Aditivo tem por objeto a prorrogação da vigência, pelo período de 2 (dois) meses, do Contrato Administrativo nº 041/2021–FUNJEAM, relativo à prestação de serviços de engenharia em execução de obra para construção do novo Fórum de Justiça da Comarca de Novo Airão.</w:t>
      </w:r>
    </w:p>
    <w:p>
      <w:pPr>
        <w:pStyle w:val="Normal1"/>
        <w:spacing w:lineRule="auto" w:line="240"/>
        <w:jc w:val="both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>6.</w:t>
      </w:r>
      <w:r>
        <w:rPr>
          <w:b/>
          <w:sz w:val="16"/>
          <w:szCs w:val="16"/>
        </w:rPr>
        <w:t xml:space="preserve">FUNDAMENTAÇÃO LEGAL: </w:t>
      </w:r>
      <w:r>
        <w:rPr>
          <w:color w:val="00000A"/>
          <w:sz w:val="16"/>
          <w:szCs w:val="16"/>
        </w:rPr>
        <w:t>O objeto consubstanciado no presente instrumento  fundamenta-se no art. 57, § 1º, inciso II, da Lei 8.666/93.</w:t>
      </w:r>
    </w:p>
    <w:p>
      <w:pPr>
        <w:pStyle w:val="Normal1"/>
        <w:spacing w:lineRule="auto" w:line="240"/>
        <w:jc w:val="both"/>
        <w:rPr>
          <w:sz w:val="16"/>
          <w:szCs w:val="16"/>
        </w:rPr>
      </w:pPr>
      <w:bookmarkStart w:id="0" w:name="_heading=h.gjdgxs"/>
      <w:bookmarkEnd w:id="0"/>
      <w:r>
        <w:rPr>
          <w:b/>
          <w:sz w:val="16"/>
          <w:szCs w:val="16"/>
        </w:rPr>
        <w:t>7.VALOR:</w:t>
      </w:r>
      <w:r>
        <w:rPr>
          <w:color w:val="000000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O presente Termo Aditivo não representa acréscimos ou supressões ao valor do contrato original.</w:t>
      </w:r>
    </w:p>
    <w:p>
      <w:pPr>
        <w:pStyle w:val="Normal1"/>
        <w:spacing w:lineRule="auto" w:line="240"/>
        <w:jc w:val="both"/>
        <w:rPr>
          <w:sz w:val="16"/>
          <w:szCs w:val="16"/>
        </w:rPr>
      </w:pPr>
      <w:bookmarkStart w:id="1" w:name="_heading=h.b4cuh9eku0fp"/>
      <w:bookmarkEnd w:id="1"/>
      <w:r>
        <w:rPr>
          <w:b/>
          <w:sz w:val="16"/>
          <w:szCs w:val="16"/>
        </w:rPr>
        <w:t xml:space="preserve">8.PROGRAMAÇÃO ORÇAMENTÁRIA: </w:t>
      </w:r>
      <w:r>
        <w:rPr>
          <w:color w:val="00000A"/>
          <w:sz w:val="16"/>
          <w:szCs w:val="16"/>
        </w:rPr>
        <w:t>O presente Termo Aditivo não representa acréscimos ou supressões ao valor do contrato original.</w:t>
      </w:r>
    </w:p>
    <w:p>
      <w:pPr>
        <w:pStyle w:val="Normal1"/>
        <w:spacing w:lineRule="auto" w:line="240"/>
        <w:jc w:val="both"/>
        <w:rPr>
          <w:sz w:val="16"/>
          <w:szCs w:val="16"/>
        </w:rPr>
      </w:pPr>
      <w:bookmarkStart w:id="2" w:name="_heading=h.a3gl3rl0y56u"/>
      <w:bookmarkEnd w:id="2"/>
      <w:r>
        <w:rPr>
          <w:b/>
          <w:sz w:val="16"/>
          <w:szCs w:val="16"/>
        </w:rPr>
        <w:t xml:space="preserve">9.DA VIGÊNCIA: </w:t>
      </w:r>
      <w:r>
        <w:rPr>
          <w:sz w:val="16"/>
          <w:szCs w:val="16"/>
        </w:rPr>
        <w:t>O prazo de vigência estabelecido na Cláusula Oitava do Contrato Administrativo nº 041/2021-FUNJEAM fica prorrogado pelo período de 2 (dois) meses, a contar de 17 de fevereiro de 2023.</w:t>
      </w:r>
      <w:bookmarkStart w:id="3" w:name="_heading=h.l3e6dnfln8fx"/>
      <w:bookmarkEnd w:id="3"/>
    </w:p>
    <w:p>
      <w:pPr>
        <w:pStyle w:val="Normal1"/>
        <w:tabs>
          <w:tab w:val="clear" w:pos="720"/>
          <w:tab w:val="left" w:pos="284" w:leader="none"/>
          <w:tab w:val="left" w:pos="1134" w:leader="none"/>
          <w:tab w:val="left" w:pos="1440" w:leader="none"/>
        </w:tabs>
        <w:spacing w:lineRule="auto" w:line="240"/>
        <w:jc w:val="center"/>
        <w:rPr>
          <w:sz w:val="16"/>
          <w:szCs w:val="16"/>
        </w:rPr>
      </w:pPr>
      <w:r>
        <w:rPr>
          <w:sz w:val="16"/>
          <w:szCs w:val="16"/>
        </w:rPr>
        <w:t>Manaus/AM, 16 de fevereiro de 2023.</w:t>
      </w:r>
    </w:p>
    <w:p>
      <w:pPr>
        <w:pStyle w:val="Normal1"/>
        <w:tabs>
          <w:tab w:val="clear" w:pos="720"/>
          <w:tab w:val="left" w:pos="0" w:leader="none"/>
          <w:tab w:val="left" w:pos="709" w:leader="none"/>
          <w:tab w:val="left" w:pos="1843" w:leader="none"/>
          <w:tab w:val="left" w:pos="1985" w:leader="none"/>
        </w:tabs>
        <w:spacing w:lineRule="auto" w:line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Desembargadora </w:t>
      </w:r>
      <w:r>
        <w:rPr>
          <w:b/>
          <w:sz w:val="16"/>
          <w:szCs w:val="16"/>
        </w:rPr>
        <w:t>NÉLIA CAMINHA JORGE</w:t>
      </w:r>
    </w:p>
    <w:p>
      <w:pPr>
        <w:pStyle w:val="Normal1"/>
        <w:tabs>
          <w:tab w:val="clear" w:pos="720"/>
          <w:tab w:val="left" w:pos="0" w:leader="none"/>
          <w:tab w:val="left" w:pos="709" w:leader="none"/>
          <w:tab w:val="left" w:pos="1843" w:leader="none"/>
          <w:tab w:val="left" w:pos="1985" w:leader="none"/>
        </w:tabs>
        <w:spacing w:lineRule="auto" w:line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Presidente do Tribunal de Justiça do Estado do Amazonas </w:t>
      </w:r>
    </w:p>
    <w:sectPr>
      <w:type w:val="nextPage"/>
      <w:pgSz w:w="12240" w:h="15840"/>
      <w:pgMar w:left="2835" w:right="2835" w:gutter="0" w:header="0" w:top="1701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a13a29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eastAsia="zh-CN" w:val="pt-BR" w:bidi="hi-IN"/>
    </w:rPr>
  </w:style>
  <w:style w:type="paragraph" w:styleId="Ttulo1">
    <w:name w:val="Heading 1"/>
    <w:basedOn w:val="Normal1"/>
    <w:next w:val="Normal1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2" w:customStyle="1">
    <w:name w:val="Fonte parág. padrão2"/>
    <w:qFormat/>
    <w:rsid w:val="00a13a29"/>
    <w:rPr/>
  </w:style>
  <w:style w:type="character" w:styleId="CorpodetextoChar" w:customStyle="1">
    <w:name w:val="Corpo de texto Char"/>
    <w:qFormat/>
    <w:rsid w:val="00a13a29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Fontepargpadro1" w:customStyle="1">
    <w:name w:val="Fonte parág. padrão1"/>
    <w:qFormat/>
    <w:rsid w:val="00a13a29"/>
    <w:rPr/>
  </w:style>
  <w:style w:type="character" w:styleId="St" w:customStyle="1">
    <w:name w:val="st"/>
    <w:qFormat/>
    <w:rsid w:val="0077221a"/>
    <w:rPr/>
  </w:style>
  <w:style w:type="character" w:styleId="Fontepargpadro9" w:customStyle="1">
    <w:name w:val="Fonte parág. padrão9"/>
    <w:qFormat/>
    <w:rsid w:val="0077221a"/>
    <w:rPr/>
  </w:style>
  <w:style w:type="character" w:styleId="WW8Num5z0" w:customStyle="1">
    <w:name w:val="WW8Num5z0"/>
    <w:qFormat/>
    <w:rsid w:val="00d7176f"/>
    <w:rPr>
      <w:rFonts w:ascii="Arial" w:hAnsi="Arial"/>
      <w:b w:val="false"/>
      <w:i w:val="false"/>
      <w:sz w:val="20"/>
    </w:rPr>
  </w:style>
  <w:style w:type="character" w:styleId="WW8Num1z4" w:customStyle="1">
    <w:name w:val="WW8Num1z4"/>
    <w:qFormat/>
    <w:rsid w:val="005f2294"/>
    <w:rPr/>
  </w:style>
  <w:style w:type="character" w:styleId="Strong">
    <w:name w:val="Strong"/>
    <w:basedOn w:val="DefaultParagraphFont"/>
    <w:uiPriority w:val="22"/>
    <w:qFormat/>
    <w:rsid w:val="00497f40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1"/>
    <w:rsid w:val="00a13a29"/>
    <w:pPr/>
    <w:rPr>
      <w:rFonts w:ascii="Times New Roman" w:hAnsi="Times New Roman" w:cs="Times New Roman"/>
    </w:rPr>
  </w:style>
  <w:style w:type="paragraph" w:styleId="Lista">
    <w:name w:val="List"/>
    <w:basedOn w:val="Corpodotexto"/>
    <w:rsid w:val="00a13a2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1"/>
    <w:qFormat/>
    <w:rsid w:val="00a13a29"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Ttulo11" w:customStyle="1">
    <w:name w:val="Título1"/>
    <w:basedOn w:val="Normal1"/>
    <w:next w:val="Corpodotexto"/>
    <w:qFormat/>
    <w:rsid w:val="00a13a29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1"/>
    <w:qFormat/>
    <w:rsid w:val="00a13a29"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1"/>
    <w:qFormat/>
    <w:rsid w:val="00a13a29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Corpodetexto22" w:customStyle="1">
    <w:name w:val="Corpo de texto 22"/>
    <w:basedOn w:val="Normal1"/>
    <w:qFormat/>
    <w:rsid w:val="00a13a29"/>
    <w:pPr>
      <w:widowControl w:val="false"/>
      <w:spacing w:lineRule="auto" w:line="480" w:before="0" w:after="120"/>
    </w:pPr>
    <w:rPr>
      <w:rFonts w:ascii="Times New Roman" w:hAnsi="Times New Roman" w:eastAsia="SimSun" w:cs="Mangal"/>
      <w:lang w:bidi="hi-IN"/>
    </w:rPr>
  </w:style>
  <w:style w:type="paragraph" w:styleId="Edital2005" w:customStyle="1">
    <w:name w:val="Edital2005"/>
    <w:basedOn w:val="Normal1"/>
    <w:qFormat/>
    <w:rsid w:val="001975b9"/>
    <w:pPr>
      <w:spacing w:before="240" w:after="0"/>
      <w:jc w:val="both"/>
    </w:pPr>
    <w:rPr>
      <w:rFonts w:cs="Calibri"/>
      <w:color w:val="00000A"/>
      <w:lang w:eastAsia="ar-SA"/>
    </w:rPr>
  </w:style>
  <w:style w:type="paragraph" w:styleId="Corpodetexto21" w:customStyle="1">
    <w:name w:val="Corpo de texto 21"/>
    <w:basedOn w:val="Normal1"/>
    <w:qFormat/>
    <w:rsid w:val="00ba60b4"/>
    <w:pPr>
      <w:widowControl w:val="false"/>
      <w:spacing w:lineRule="auto" w:line="480" w:before="0" w:after="120"/>
      <w:jc w:val="both"/>
    </w:pPr>
    <w:rPr>
      <w:rFonts w:cs="Times New Roman"/>
      <w:kern w:val="2"/>
      <w:sz w:val="20"/>
      <w:lang w:eastAsia="ar-SA"/>
    </w:rPr>
  </w:style>
  <w:style w:type="paragraph" w:styleId="Textopadro" w:customStyle="1">
    <w:name w:val="Texto padrão"/>
    <w:basedOn w:val="Normal1"/>
    <w:qFormat/>
    <w:rsid w:val="00ba60b4"/>
    <w:pPr/>
    <w:rPr>
      <w:rFonts w:ascii="Times New Roman" w:hAnsi="Times New Roman" w:cs="Times New Roman"/>
      <w:kern w:val="2"/>
      <w:lang w:eastAsia="ar-SA"/>
    </w:rPr>
  </w:style>
  <w:style w:type="paragraph" w:styleId="NormalWeb">
    <w:name w:val="Normal (Web)"/>
    <w:basedOn w:val="Normal1"/>
    <w:uiPriority w:val="99"/>
    <w:qFormat/>
    <w:rsid w:val="00df4906"/>
    <w:pPr>
      <w:spacing w:before="280" w:after="280"/>
    </w:pPr>
    <w:rPr>
      <w:rFonts w:ascii="Times New Roman" w:hAnsi="Times New Roman" w:cs="Times New Roman"/>
      <w:lang w:eastAsia="ar-SA"/>
    </w:rPr>
  </w:style>
  <w:style w:type="paragraph" w:styleId="Recuodecorpodetexto21" w:customStyle="1">
    <w:name w:val="Recuo de corpo de texto 21"/>
    <w:basedOn w:val="Normal1"/>
    <w:qFormat/>
    <w:rsid w:val="009e7064"/>
    <w:pPr>
      <w:spacing w:lineRule="auto" w:line="288"/>
      <w:ind w:left="5103" w:hanging="0"/>
      <w:jc w:val="both"/>
    </w:pPr>
    <w:rPr>
      <w:b/>
      <w:color w:val="00000A"/>
      <w:sz w:val="21"/>
      <w:lang w:eastAsia="ar-SA"/>
    </w:rPr>
  </w:style>
  <w:style w:type="paragraph" w:styleId="Western" w:customStyle="1">
    <w:name w:val="western"/>
    <w:basedOn w:val="Normal1"/>
    <w:qFormat/>
    <w:rsid w:val="006c1172"/>
    <w:pPr>
      <w:suppressAutoHyphens w:val="false"/>
      <w:spacing w:beforeAutospacing="1" w:after="119"/>
    </w:pPr>
    <w:rPr>
      <w:rFonts w:ascii="Times New Roman" w:hAnsi="Times New Roman" w:cs="Times New Roman"/>
      <w:lang w:eastAsia="pt-BR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justificado" w:customStyle="1">
    <w:name w:val="texto_justificado"/>
    <w:basedOn w:val="Normal1"/>
    <w:qFormat/>
    <w:rsid w:val="00840815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nUcxPxgx8Jj8i2qGb3Cl8W4egyA==">AMUW2mVz9FdE9KY6Z5x0gXSsVSVsIRCJ9wdlwsTh9Rf8BoP/f/b641yivM8ceG911nmAK3uU8dKxqXGZ4IWJwYmvMzPgP9EHNWa0SUtuZDUPjNi1mHT84X7DNiNuePq8q51J6kDRQ3cpT5MxDBzvcQvELHeIm5Tlbc7q427tNnoDoEbehPQ0a92NvejKX5UkqAegWDFbCo96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LibreOffice/7.4.1.2$Windows_X86_64 LibreOffice_project/3c58a8f3a960df8bc8fd77b461821e42c061c5f0</Application>
  <AppVersion>15.0000</AppVersion>
  <DocSecurity>0</DocSecurity>
  <Pages>1</Pages>
  <Words>184</Words>
  <Characters>1089</Characters>
  <CharactersWithSpaces>1262</CharactersWithSpaces>
  <Paragraphs>13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2021-09-20T16:40:00Z</dcterms:created>
  <dc:creator>alan.dacio</dc:creator>
  <dc:description/>
  <dc:language>pt-BR</dc:language>
  <cp:lastModifiedBy/>
  <dcterms:modified xsi:type="dcterms:W3CDTF">2023-02-17T09:10:13Z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