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80" w:rsidRPr="00150EC0" w:rsidRDefault="006B4680" w:rsidP="006B4680">
      <w:pPr>
        <w:pStyle w:val="Padro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Autos n</w:t>
      </w:r>
      <w:r w:rsidRPr="00150EC0">
        <w:rPr>
          <w:rFonts w:ascii="Sylfaen" w:hAnsi="Sylfaen" w:cs="Arial"/>
          <w:color w:val="auto"/>
          <w:sz w:val="24"/>
          <w:szCs w:val="24"/>
        </w:rPr>
        <w:t>°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.: </w:t>
      </w:r>
      <w:r>
        <w:rPr>
          <w:rFonts w:ascii="Arial" w:hAnsi="Arial" w:cs="Arial"/>
          <w:color w:val="auto"/>
          <w:sz w:val="24"/>
          <w:szCs w:val="24"/>
        </w:rPr>
        <w:t>2018/023012</w:t>
      </w:r>
    </w:p>
    <w:p w:rsidR="006B4680" w:rsidRPr="00150EC0" w:rsidRDefault="006B4680" w:rsidP="006B4680">
      <w:pPr>
        <w:pStyle w:val="Padro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Classe: Recurso à prova escrita e prática</w:t>
      </w:r>
    </w:p>
    <w:p w:rsidR="006B4680" w:rsidRPr="00150EC0" w:rsidRDefault="006B4680" w:rsidP="006B4680">
      <w:pPr>
        <w:pStyle w:val="Padro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Recorrente: DEOMARCIO REIS DA SILVA</w:t>
      </w:r>
    </w:p>
    <w:p w:rsidR="006B4680" w:rsidRPr="00150EC0" w:rsidRDefault="006B4680" w:rsidP="006B4680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Relatora: Joana Maria de Oliveira Pontes</w:t>
      </w:r>
    </w:p>
    <w:p w:rsidR="006B4680" w:rsidRPr="00150EC0" w:rsidRDefault="006B4680" w:rsidP="006B4680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rPr>
          <w:rFonts w:ascii="Arial" w:hAnsi="Arial" w:cs="Arial"/>
          <w:bCs/>
          <w:color w:val="auto"/>
          <w:sz w:val="24"/>
          <w:szCs w:val="24"/>
          <w:u w:val="single"/>
        </w:rPr>
      </w:pPr>
      <w:r w:rsidRPr="00150EC0">
        <w:rPr>
          <w:rFonts w:ascii="Arial" w:hAnsi="Arial" w:cs="Arial"/>
          <w:bCs/>
          <w:color w:val="auto"/>
          <w:sz w:val="24"/>
          <w:szCs w:val="24"/>
          <w:u w:val="single"/>
        </w:rPr>
        <w:t>DECISÃO DA COMISSÃO</w:t>
      </w:r>
    </w:p>
    <w:p w:rsidR="006B4680" w:rsidRPr="00150EC0" w:rsidRDefault="006B4680" w:rsidP="006B4680">
      <w:pPr>
        <w:pStyle w:val="Padro"/>
        <w:rPr>
          <w:rFonts w:ascii="Arial" w:hAnsi="Arial" w:cs="Arial"/>
          <w:bCs/>
          <w:color w:val="auto"/>
          <w:sz w:val="24"/>
          <w:szCs w:val="24"/>
          <w:u w:val="single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DECIDE a Comissão Organizadora do Concurso Para Provimento Inicial e Por Remoção das Serventias Extrajudiciais do Estado do Amazonas, à unanimidade de votos, conhecer e negar provimento ao Recurso </w:t>
      </w:r>
      <w:r w:rsidRPr="00150EC0">
        <w:rPr>
          <w:rFonts w:ascii="Arial" w:hAnsi="Arial" w:cs="Arial"/>
          <w:color w:val="auto"/>
          <w:sz w:val="24"/>
          <w:szCs w:val="24"/>
        </w:rPr>
        <w:t>n</w:t>
      </w:r>
      <w:r w:rsidRPr="00150EC0">
        <w:rPr>
          <w:rFonts w:ascii="Sylfaen" w:hAnsi="Sylfaen" w:cs="Arial"/>
          <w:color w:val="auto"/>
          <w:sz w:val="24"/>
          <w:szCs w:val="24"/>
        </w:rPr>
        <w:t>°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. </w:t>
      </w:r>
      <w:r>
        <w:rPr>
          <w:rFonts w:ascii="Arial" w:hAnsi="Arial" w:cs="Arial"/>
          <w:color w:val="auto"/>
          <w:sz w:val="24"/>
          <w:szCs w:val="24"/>
        </w:rPr>
        <w:t>2018/023012</w:t>
      </w:r>
      <w:r w:rsidRPr="00150EC0">
        <w:rPr>
          <w:rFonts w:ascii="Arial" w:hAnsi="Arial" w:cs="Arial"/>
          <w:bCs/>
          <w:color w:val="auto"/>
          <w:sz w:val="24"/>
          <w:szCs w:val="24"/>
        </w:rPr>
        <w:t>, nos termos do voto da Relatora.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ab/>
        <w:t>Sala das Sessões, 22 de outubro de 2018, em Manaus/AM.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Desembargador Flávio Humberto </w:t>
      </w:r>
      <w:proofErr w:type="spellStart"/>
      <w:r w:rsidRPr="00150EC0">
        <w:rPr>
          <w:rFonts w:ascii="Arial" w:hAnsi="Arial" w:cs="Arial"/>
          <w:bCs/>
          <w:color w:val="auto"/>
          <w:sz w:val="24"/>
          <w:szCs w:val="24"/>
        </w:rPr>
        <w:t>Pascarelli</w:t>
      </w:r>
      <w:proofErr w:type="spellEnd"/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 Lopes – Presidente da Comissão Organizadora.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Dr. Flávio Henrique Albuquerque de Freitas – Juiz de Direito - Membro e Secretário.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Dra. Alessandra Cristina Raposo da Câmara G. M. de Matos – Juíza de Direito- Membro da Comissão.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Dra. </w:t>
      </w:r>
      <w:proofErr w:type="spellStart"/>
      <w:r w:rsidRPr="00150EC0">
        <w:rPr>
          <w:rFonts w:ascii="Arial" w:hAnsi="Arial" w:cs="Arial"/>
          <w:bCs/>
          <w:color w:val="auto"/>
          <w:sz w:val="24"/>
          <w:szCs w:val="24"/>
        </w:rPr>
        <w:t>Cleucy</w:t>
      </w:r>
      <w:proofErr w:type="spellEnd"/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 Maria de Souza – Representante do Ministério Público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Dra. Joana Maria de Oliveira Pontes – Registradora do Ofício Único de Novo Airão/AM – Representante da ANOREG/AM.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>Dra. Maria Delza de Oliveira da Silva – Titular do Cartório do 1º. Ofício de Parintins – Representante da ANOREG/AM.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Dr. Marco Aurélio de Lima </w:t>
      </w:r>
      <w:proofErr w:type="spellStart"/>
      <w:r w:rsidRPr="00150EC0">
        <w:rPr>
          <w:rFonts w:ascii="Arial" w:hAnsi="Arial" w:cs="Arial"/>
          <w:bCs/>
          <w:color w:val="auto"/>
          <w:sz w:val="24"/>
          <w:szCs w:val="24"/>
        </w:rPr>
        <w:t>Choy</w:t>
      </w:r>
      <w:proofErr w:type="spellEnd"/>
      <w:r w:rsidRPr="00150EC0">
        <w:rPr>
          <w:rFonts w:ascii="Arial" w:hAnsi="Arial" w:cs="Arial"/>
          <w:bCs/>
          <w:color w:val="auto"/>
          <w:sz w:val="24"/>
          <w:szCs w:val="24"/>
        </w:rPr>
        <w:t xml:space="preserve"> – Representante da Ordem dos advogados do Brasil – Seção Amazonas.</w:t>
      </w:r>
    </w:p>
    <w:p w:rsidR="006B4680" w:rsidRPr="00150EC0" w:rsidRDefault="006B4680" w:rsidP="006B4680">
      <w:pPr>
        <w:pStyle w:val="Padr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rPr>
          <w:rFonts w:ascii="Arial" w:hAnsi="Arial" w:cs="Arial"/>
          <w:b/>
          <w:color w:val="auto"/>
          <w:sz w:val="24"/>
          <w:szCs w:val="24"/>
        </w:rPr>
      </w:pPr>
      <w:r w:rsidRPr="00150EC0">
        <w:rPr>
          <w:rFonts w:ascii="Arial" w:hAnsi="Arial" w:cs="Arial"/>
          <w:b/>
          <w:color w:val="auto"/>
          <w:sz w:val="24"/>
          <w:szCs w:val="24"/>
        </w:rPr>
        <w:t>RELATÓRIO</w:t>
      </w:r>
    </w:p>
    <w:p w:rsidR="006B4680" w:rsidRPr="00150EC0" w:rsidRDefault="006B4680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Trata-se de Recurso interposto tempestivamente por DEOMARCIO REIS DA SIVA,</w:t>
      </w:r>
      <w:proofErr w:type="gramStart"/>
      <w:r w:rsidRPr="00150EC0">
        <w:rPr>
          <w:rFonts w:ascii="Arial" w:hAnsi="Arial" w:cs="Arial"/>
          <w:color w:val="auto"/>
          <w:sz w:val="24"/>
          <w:szCs w:val="24"/>
        </w:rPr>
        <w:t xml:space="preserve">  </w:t>
      </w:r>
      <w:proofErr w:type="gramEnd"/>
      <w:r w:rsidRPr="00150EC0">
        <w:rPr>
          <w:rFonts w:ascii="Arial" w:hAnsi="Arial" w:cs="Arial"/>
          <w:color w:val="auto"/>
          <w:sz w:val="24"/>
          <w:szCs w:val="24"/>
        </w:rPr>
        <w:t>em face da Decisão da Douta Banca Examinadora – IESES, , ao que se refere à revisão da Prova DISSERTATIVA e PRÁTICA</w:t>
      </w:r>
      <w:r w:rsidRPr="00150E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50EC0">
        <w:rPr>
          <w:rFonts w:ascii="Arial" w:hAnsi="Arial" w:cs="Arial"/>
          <w:color w:val="auto"/>
          <w:sz w:val="24"/>
          <w:szCs w:val="24"/>
        </w:rPr>
        <w:t>do Concurso PÚBLICO, para a outorga de Delegação de Serviços Notariais e Registrais do Estado do Amazonas), realizada em 08/07/2018.</w:t>
      </w:r>
    </w:p>
    <w:p w:rsidR="006B4680" w:rsidRPr="00150EC0" w:rsidRDefault="006B4680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ind w:firstLine="1134"/>
        <w:jc w:val="center"/>
        <w:rPr>
          <w:rFonts w:ascii="Arial" w:hAnsi="Arial" w:cs="Arial"/>
          <w:color w:val="auto"/>
          <w:sz w:val="24"/>
          <w:szCs w:val="24"/>
        </w:rPr>
      </w:pPr>
    </w:p>
    <w:p w:rsidR="006B4680" w:rsidRPr="00150EC0" w:rsidRDefault="006B4680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>O candidato recorrente postula a revisão de sua nota atribuída pela Banca examinadora e o seu indeferimento,</w:t>
      </w:r>
      <w:r>
        <w:rPr>
          <w:rFonts w:ascii="Arial" w:hAnsi="Arial" w:cs="Arial"/>
          <w:color w:val="auto"/>
          <w:sz w:val="24"/>
          <w:szCs w:val="24"/>
        </w:rPr>
        <w:t xml:space="preserve"> referente à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</w:t>
      </w:r>
      <w:r w:rsidRPr="00150EC0">
        <w:rPr>
          <w:rFonts w:ascii="Arial" w:hAnsi="Arial" w:cs="Arial"/>
          <w:b/>
          <w:color w:val="auto"/>
          <w:sz w:val="24"/>
          <w:szCs w:val="24"/>
        </w:rPr>
        <w:t>questão</w:t>
      </w:r>
      <w:proofErr w:type="gramStart"/>
      <w:r w:rsidRPr="00150EC0">
        <w:rPr>
          <w:rFonts w:ascii="Arial" w:hAnsi="Arial" w:cs="Arial"/>
          <w:b/>
          <w:color w:val="auto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b/>
          <w:color w:val="auto"/>
          <w:sz w:val="24"/>
          <w:szCs w:val="24"/>
        </w:rPr>
        <w:t>prática</w:t>
      </w:r>
      <w:r w:rsidRPr="00150EC0">
        <w:rPr>
          <w:rFonts w:ascii="Arial" w:hAnsi="Arial" w:cs="Arial"/>
          <w:b/>
          <w:color w:val="auto"/>
          <w:sz w:val="24"/>
          <w:szCs w:val="24"/>
        </w:rPr>
        <w:t>,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 por entender que os itens dos critérios de avaliação constantes no padrão resposta da Instituição IESES, foram todos  abordados nas suas resposta</w:t>
      </w:r>
      <w:r w:rsidR="001061FA">
        <w:rPr>
          <w:rFonts w:ascii="Arial" w:hAnsi="Arial" w:cs="Arial"/>
          <w:color w:val="auto"/>
          <w:sz w:val="24"/>
          <w:szCs w:val="24"/>
        </w:rPr>
        <w:t>s</w:t>
      </w:r>
      <w:r w:rsidRPr="00150EC0">
        <w:rPr>
          <w:rFonts w:ascii="Arial" w:hAnsi="Arial" w:cs="Arial"/>
          <w:color w:val="auto"/>
          <w:sz w:val="24"/>
          <w:szCs w:val="24"/>
        </w:rPr>
        <w:t>. Para tanto expôs o que se segue.</w:t>
      </w:r>
    </w:p>
    <w:p w:rsidR="006B4680" w:rsidRPr="00150EC0" w:rsidRDefault="006B4680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4680" w:rsidRDefault="006B4680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150EC0">
        <w:rPr>
          <w:rFonts w:ascii="Arial" w:hAnsi="Arial" w:cs="Arial"/>
          <w:color w:val="auto"/>
          <w:sz w:val="24"/>
          <w:szCs w:val="24"/>
        </w:rPr>
        <w:t xml:space="preserve">Alega o defendente que na questão </w:t>
      </w:r>
      <w:r>
        <w:rPr>
          <w:rFonts w:ascii="Arial" w:hAnsi="Arial" w:cs="Arial"/>
          <w:color w:val="auto"/>
          <w:sz w:val="24"/>
          <w:szCs w:val="24"/>
        </w:rPr>
        <w:t>prática, a</w:t>
      </w:r>
      <w:proofErr w:type="gramStart"/>
      <w:r>
        <w:rPr>
          <w:rFonts w:ascii="Arial" w:hAnsi="Arial" w:cs="Arial"/>
          <w:color w:val="auto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color w:val="auto"/>
          <w:sz w:val="24"/>
          <w:szCs w:val="24"/>
        </w:rPr>
        <w:t xml:space="preserve">Escritura lavrada, 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foi </w:t>
      </w:r>
      <w:r>
        <w:rPr>
          <w:rFonts w:ascii="Arial" w:hAnsi="Arial" w:cs="Arial"/>
          <w:color w:val="auto"/>
          <w:sz w:val="24"/>
          <w:szCs w:val="24"/>
        </w:rPr>
        <w:t>atribuída  nota 2,0, contudo, deve a mesma ser majorada, pois quase todos os itens foram englobados no espaço de 60 linhas,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razão pela qual requereu  a majoração da nota de </w:t>
      </w:r>
      <w:r>
        <w:rPr>
          <w:rFonts w:ascii="Arial" w:hAnsi="Arial" w:cs="Arial"/>
          <w:color w:val="auto"/>
          <w:sz w:val="24"/>
          <w:szCs w:val="24"/>
        </w:rPr>
        <w:t>2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,0  para </w:t>
      </w:r>
      <w:r>
        <w:rPr>
          <w:rFonts w:ascii="Arial" w:hAnsi="Arial" w:cs="Arial"/>
          <w:color w:val="auto"/>
          <w:sz w:val="24"/>
          <w:szCs w:val="24"/>
        </w:rPr>
        <w:t>4,0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ou </w:t>
      </w:r>
      <w:r>
        <w:rPr>
          <w:rFonts w:ascii="Arial" w:hAnsi="Arial" w:cs="Arial"/>
          <w:color w:val="auto"/>
          <w:sz w:val="24"/>
          <w:szCs w:val="24"/>
        </w:rPr>
        <w:t>3,5</w:t>
      </w:r>
      <w:r w:rsidRPr="00150EC0">
        <w:rPr>
          <w:rFonts w:ascii="Arial" w:hAnsi="Arial" w:cs="Arial"/>
          <w:color w:val="auto"/>
          <w:sz w:val="24"/>
          <w:szCs w:val="24"/>
        </w:rPr>
        <w:t xml:space="preserve"> pontos,  colocando à critério desta Douta Comissão Organizadora.</w:t>
      </w:r>
    </w:p>
    <w:p w:rsidR="006B4680" w:rsidRDefault="006B4680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7275BA" w:rsidRPr="007275BA" w:rsidRDefault="005D70F9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7275BA">
        <w:rPr>
          <w:rFonts w:ascii="Arial" w:hAnsi="Arial" w:cs="Arial"/>
          <w:color w:val="auto"/>
          <w:sz w:val="24"/>
          <w:szCs w:val="24"/>
        </w:rPr>
        <w:t>O defendente</w:t>
      </w:r>
      <w:proofErr w:type="gramStart"/>
      <w:r w:rsidRPr="007275BA">
        <w:rPr>
          <w:rFonts w:ascii="Arial" w:hAnsi="Arial" w:cs="Arial"/>
          <w:color w:val="auto"/>
          <w:sz w:val="24"/>
          <w:szCs w:val="24"/>
        </w:rPr>
        <w:t xml:space="preserve">  </w:t>
      </w:r>
      <w:proofErr w:type="gramEnd"/>
      <w:r w:rsidRPr="007275BA">
        <w:rPr>
          <w:rFonts w:ascii="Arial" w:hAnsi="Arial" w:cs="Arial"/>
          <w:color w:val="auto"/>
          <w:sz w:val="24"/>
          <w:szCs w:val="24"/>
        </w:rPr>
        <w:t xml:space="preserve">apresenta justificativas  apenas até a letra “m”, que </w:t>
      </w:r>
      <w:r w:rsidR="007275BA" w:rsidRPr="007275BA">
        <w:rPr>
          <w:rFonts w:ascii="Arial" w:hAnsi="Arial" w:cs="Arial"/>
          <w:color w:val="auto"/>
          <w:sz w:val="24"/>
          <w:szCs w:val="24"/>
        </w:rPr>
        <w:t xml:space="preserve">corresponde ao item 13º., aduzindo que não fora respondido apenas o item “f”. </w:t>
      </w:r>
    </w:p>
    <w:p w:rsidR="007275BA" w:rsidRDefault="007275BA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7275BA">
        <w:rPr>
          <w:rFonts w:ascii="Arial" w:hAnsi="Arial" w:cs="Arial"/>
          <w:color w:val="auto"/>
          <w:sz w:val="24"/>
          <w:szCs w:val="24"/>
        </w:rPr>
        <w:t>A Banca examinadora</w:t>
      </w:r>
      <w:r>
        <w:rPr>
          <w:rFonts w:ascii="Arial" w:hAnsi="Arial" w:cs="Arial"/>
          <w:color w:val="auto"/>
          <w:sz w:val="24"/>
          <w:szCs w:val="24"/>
        </w:rPr>
        <w:t xml:space="preserve"> indeferiu o Recurso e</w:t>
      </w:r>
      <w:proofErr w:type="gramStart"/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7275BA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End"/>
      <w:r w:rsidRPr="007275BA">
        <w:rPr>
          <w:rFonts w:ascii="Arial" w:hAnsi="Arial" w:cs="Arial"/>
          <w:color w:val="auto"/>
          <w:sz w:val="24"/>
          <w:szCs w:val="24"/>
        </w:rPr>
        <w:t>em resposta cita  como ausen</w:t>
      </w:r>
      <w:r>
        <w:rPr>
          <w:rFonts w:ascii="Arial" w:hAnsi="Arial" w:cs="Arial"/>
          <w:color w:val="auto"/>
          <w:sz w:val="24"/>
          <w:szCs w:val="24"/>
        </w:rPr>
        <w:t xml:space="preserve">tes ou </w:t>
      </w:r>
      <w:r w:rsidRPr="007275BA">
        <w:rPr>
          <w:rFonts w:ascii="Arial" w:hAnsi="Arial" w:cs="Arial"/>
          <w:color w:val="auto"/>
          <w:sz w:val="24"/>
          <w:szCs w:val="24"/>
        </w:rPr>
        <w:t>respostas incompletas os quesitos dos seguintes itens: 6º., 7º., 13º., 16º., 17º., 18º., 20º.</w:t>
      </w:r>
    </w:p>
    <w:p w:rsidR="007275BA" w:rsidRDefault="007275BA" w:rsidP="006B4680">
      <w:pPr>
        <w:pStyle w:val="Padr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O Recorrente deixou de abordar e justificar os itens citados pela Banca examinadora como respostas ausentes ou</w:t>
      </w:r>
      <w:proofErr w:type="gramStart"/>
      <w:r>
        <w:rPr>
          <w:rFonts w:ascii="Arial" w:hAnsi="Arial" w:cs="Arial"/>
          <w:color w:val="auto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color w:val="auto"/>
          <w:sz w:val="24"/>
          <w:szCs w:val="24"/>
        </w:rPr>
        <w:t>incompletas.</w:t>
      </w:r>
    </w:p>
    <w:p w:rsidR="007275BA" w:rsidRPr="007275BA" w:rsidRDefault="007275BA" w:rsidP="007275BA">
      <w:pPr>
        <w:pStyle w:val="Padro"/>
        <w:jc w:val="both"/>
        <w:rPr>
          <w:rFonts w:ascii="Arial" w:hAnsi="Arial" w:cs="Arial"/>
          <w:color w:val="auto"/>
          <w:sz w:val="24"/>
          <w:szCs w:val="24"/>
        </w:rPr>
      </w:pPr>
    </w:p>
    <w:p w:rsidR="007275BA" w:rsidRPr="007275BA" w:rsidRDefault="007275BA" w:rsidP="007275BA">
      <w:pPr>
        <w:pStyle w:val="Padr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7275BA">
        <w:rPr>
          <w:rFonts w:ascii="Arial" w:hAnsi="Arial" w:cs="Arial"/>
          <w:b/>
          <w:color w:val="auto"/>
          <w:sz w:val="24"/>
          <w:szCs w:val="24"/>
        </w:rPr>
        <w:t>VOTO</w:t>
      </w:r>
    </w:p>
    <w:p w:rsidR="005F6C10" w:rsidRDefault="006B468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Após a análise da questão prática, verificou-se que</w:t>
      </w:r>
      <w:r w:rsidR="005F6C10">
        <w:rPr>
          <w:rFonts w:ascii="Arial" w:hAnsi="Arial" w:cs="Arial"/>
          <w:sz w:val="24"/>
          <w:szCs w:val="24"/>
        </w:rPr>
        <w:t xml:space="preserve"> o candidato:</w:t>
      </w:r>
    </w:p>
    <w:p w:rsidR="006B4680" w:rsidRDefault="005F6C1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1061FA">
        <w:rPr>
          <w:rFonts w:ascii="Arial" w:hAnsi="Arial" w:cs="Arial"/>
          <w:sz w:val="24"/>
          <w:szCs w:val="24"/>
        </w:rPr>
        <w:t xml:space="preserve"> N</w:t>
      </w:r>
      <w:r>
        <w:rPr>
          <w:rFonts w:ascii="Arial" w:hAnsi="Arial" w:cs="Arial"/>
          <w:sz w:val="24"/>
          <w:szCs w:val="24"/>
        </w:rPr>
        <w:t xml:space="preserve">o que </w:t>
      </w:r>
      <w:proofErr w:type="gramStart"/>
      <w:r>
        <w:rPr>
          <w:rFonts w:ascii="Arial" w:hAnsi="Arial" w:cs="Arial"/>
          <w:sz w:val="24"/>
          <w:szCs w:val="24"/>
        </w:rPr>
        <w:t>refere-se</w:t>
      </w:r>
      <w:proofErr w:type="gramEnd"/>
      <w:r>
        <w:rPr>
          <w:rFonts w:ascii="Arial" w:hAnsi="Arial" w:cs="Arial"/>
          <w:sz w:val="24"/>
          <w:szCs w:val="24"/>
        </w:rPr>
        <w:t xml:space="preserve"> ao item 6 (“f”), </w:t>
      </w:r>
      <w:r w:rsidR="007275BA">
        <w:rPr>
          <w:rFonts w:ascii="Arial" w:hAnsi="Arial" w:cs="Arial"/>
          <w:sz w:val="24"/>
          <w:szCs w:val="24"/>
        </w:rPr>
        <w:t xml:space="preserve"> </w:t>
      </w:r>
      <w:r w:rsidR="006B4680">
        <w:rPr>
          <w:rFonts w:ascii="Arial" w:hAnsi="Arial" w:cs="Arial"/>
          <w:sz w:val="24"/>
          <w:szCs w:val="24"/>
        </w:rPr>
        <w:t>não fez menção ao imóvel matriculado sobre o n. 4.321, de propriedade exclusiv</w:t>
      </w:r>
      <w:r w:rsidR="007275BA">
        <w:rPr>
          <w:rFonts w:ascii="Arial" w:hAnsi="Arial" w:cs="Arial"/>
          <w:sz w:val="24"/>
          <w:szCs w:val="24"/>
        </w:rPr>
        <w:t>a de Elton John Silva</w:t>
      </w:r>
      <w:r>
        <w:rPr>
          <w:rFonts w:ascii="Arial" w:hAnsi="Arial" w:cs="Arial"/>
          <w:sz w:val="24"/>
          <w:szCs w:val="24"/>
        </w:rPr>
        <w:t>;</w:t>
      </w:r>
      <w:r w:rsidR="007275BA">
        <w:rPr>
          <w:rFonts w:ascii="Arial" w:hAnsi="Arial" w:cs="Arial"/>
          <w:sz w:val="24"/>
          <w:szCs w:val="24"/>
        </w:rPr>
        <w:t xml:space="preserve"> </w:t>
      </w:r>
    </w:p>
    <w:p w:rsidR="005F6C10" w:rsidRDefault="005F6C1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Item </w:t>
      </w:r>
      <w:proofErr w:type="gramStart"/>
      <w:r>
        <w:rPr>
          <w:rFonts w:ascii="Arial" w:hAnsi="Arial" w:cs="Arial"/>
          <w:sz w:val="24"/>
          <w:szCs w:val="24"/>
        </w:rPr>
        <w:t>7</w:t>
      </w:r>
      <w:proofErr w:type="gramEnd"/>
      <w:r>
        <w:rPr>
          <w:rFonts w:ascii="Arial" w:hAnsi="Arial" w:cs="Arial"/>
          <w:sz w:val="24"/>
          <w:szCs w:val="24"/>
        </w:rPr>
        <w:t xml:space="preserve"> (“g”), deixou </w:t>
      </w:r>
      <w:r w:rsidR="006B4680">
        <w:rPr>
          <w:rFonts w:ascii="Arial" w:hAnsi="Arial" w:cs="Arial"/>
          <w:sz w:val="24"/>
          <w:szCs w:val="24"/>
        </w:rPr>
        <w:t xml:space="preserve">de mencionar em sua escritura o veículo VW Gol, pertencendo exclusivamente a Davi </w:t>
      </w:r>
      <w:proofErr w:type="spellStart"/>
      <w:r w:rsidR="006B4680">
        <w:rPr>
          <w:rFonts w:ascii="Arial" w:hAnsi="Arial" w:cs="Arial"/>
          <w:sz w:val="24"/>
          <w:szCs w:val="24"/>
        </w:rPr>
        <w:t>Furnish</w:t>
      </w:r>
      <w:proofErr w:type="spellEnd"/>
      <w:r w:rsidR="006B4680">
        <w:rPr>
          <w:rFonts w:ascii="Arial" w:hAnsi="Arial" w:cs="Arial"/>
          <w:sz w:val="24"/>
          <w:szCs w:val="24"/>
        </w:rPr>
        <w:t xml:space="preserve"> Pereira</w:t>
      </w:r>
      <w:r>
        <w:rPr>
          <w:rFonts w:ascii="Arial" w:hAnsi="Arial" w:cs="Arial"/>
          <w:sz w:val="24"/>
          <w:szCs w:val="24"/>
        </w:rPr>
        <w:t>;</w:t>
      </w:r>
    </w:p>
    <w:p w:rsidR="006B4680" w:rsidRDefault="005F6C1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c) Item 13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 xml:space="preserve">(”m”), </w:t>
      </w:r>
      <w:r w:rsidR="006B4680">
        <w:rPr>
          <w:rFonts w:ascii="Arial" w:hAnsi="Arial" w:cs="Arial"/>
          <w:sz w:val="24"/>
          <w:szCs w:val="24"/>
        </w:rPr>
        <w:t xml:space="preserve"> à administração do patrimônio comum, não foi dito como seria exercido e nem a declaração de que não possuíam outros bens e direitos, além dos identificados no pedido;</w:t>
      </w:r>
    </w:p>
    <w:p w:rsidR="006B4680" w:rsidRDefault="005F6C1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Item 16 (</w:t>
      </w:r>
      <w:proofErr w:type="gramStart"/>
      <w:r>
        <w:rPr>
          <w:rFonts w:ascii="Arial" w:hAnsi="Arial" w:cs="Arial"/>
          <w:sz w:val="24"/>
          <w:szCs w:val="24"/>
        </w:rPr>
        <w:t>‘p”</w:t>
      </w:r>
      <w:proofErr w:type="gramEnd"/>
      <w:r>
        <w:rPr>
          <w:rFonts w:ascii="Arial" w:hAnsi="Arial" w:cs="Arial"/>
          <w:sz w:val="24"/>
          <w:szCs w:val="24"/>
        </w:rPr>
        <w:t xml:space="preserve">), </w:t>
      </w:r>
      <w:r w:rsidR="006B4680">
        <w:rPr>
          <w:rFonts w:ascii="Arial" w:hAnsi="Arial" w:cs="Arial"/>
          <w:sz w:val="24"/>
          <w:szCs w:val="24"/>
        </w:rPr>
        <w:t xml:space="preserve"> fez referência ao ITCMD, não informando sobre qual imóvel, e nem tam</w:t>
      </w:r>
      <w:r>
        <w:rPr>
          <w:rFonts w:ascii="Arial" w:hAnsi="Arial" w:cs="Arial"/>
          <w:sz w:val="24"/>
          <w:szCs w:val="24"/>
        </w:rPr>
        <w:t>pouco falou do seu arquivamento</w:t>
      </w:r>
      <w:r w:rsidR="006B4680">
        <w:rPr>
          <w:rFonts w:ascii="Arial" w:hAnsi="Arial" w:cs="Arial"/>
          <w:sz w:val="24"/>
          <w:szCs w:val="24"/>
        </w:rPr>
        <w:t>;</w:t>
      </w:r>
      <w:proofErr w:type="gramStart"/>
    </w:p>
    <w:p w:rsidR="006B4680" w:rsidRDefault="005F6C1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proofErr w:type="gramEnd"/>
      <w:r>
        <w:rPr>
          <w:rFonts w:ascii="Arial" w:hAnsi="Arial" w:cs="Arial"/>
          <w:sz w:val="24"/>
          <w:szCs w:val="24"/>
        </w:rPr>
        <w:t>e) Item 17 (“q”), t</w:t>
      </w:r>
      <w:r w:rsidR="006B4680">
        <w:rPr>
          <w:rFonts w:ascii="Arial" w:hAnsi="Arial" w:cs="Arial"/>
          <w:sz w:val="24"/>
          <w:szCs w:val="24"/>
        </w:rPr>
        <w:t>endo informado a apresentação da Certidão de propriedade atualizada, recomendado no art. 3º do Provimento 174/2010/CGJ-AM (item 18)</w:t>
      </w:r>
      <w:r>
        <w:rPr>
          <w:rFonts w:ascii="Arial" w:hAnsi="Arial" w:cs="Arial"/>
          <w:sz w:val="24"/>
          <w:szCs w:val="24"/>
        </w:rPr>
        <w:t>,</w:t>
      </w:r>
      <w:r w:rsidR="001061FA">
        <w:rPr>
          <w:rFonts w:ascii="Arial" w:hAnsi="Arial" w:cs="Arial"/>
          <w:sz w:val="24"/>
          <w:szCs w:val="24"/>
        </w:rPr>
        <w:t xml:space="preserve"> mas</w:t>
      </w:r>
      <w:proofErr w:type="gramStart"/>
      <w:r w:rsidR="001061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 xml:space="preserve">esqueceu </w:t>
      </w:r>
      <w:r w:rsidR="006B4680">
        <w:rPr>
          <w:rFonts w:ascii="Arial" w:hAnsi="Arial" w:cs="Arial"/>
          <w:sz w:val="24"/>
          <w:szCs w:val="24"/>
        </w:rPr>
        <w:t xml:space="preserve"> de mencionar sobre o seu arquivamento;</w:t>
      </w:r>
    </w:p>
    <w:p w:rsidR="006B4680" w:rsidRDefault="005F6C1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Item 18 (“r”), </w:t>
      </w:r>
      <w:r w:rsidR="006B4680">
        <w:rPr>
          <w:rFonts w:ascii="Arial" w:hAnsi="Arial" w:cs="Arial"/>
          <w:sz w:val="24"/>
          <w:szCs w:val="24"/>
        </w:rPr>
        <w:t>O recorrente diz da apresentação do comprovante do ITCMD, também, sem, contudo</w:t>
      </w:r>
      <w:r w:rsidR="001061FA">
        <w:rPr>
          <w:rFonts w:ascii="Arial" w:hAnsi="Arial" w:cs="Arial"/>
          <w:sz w:val="24"/>
          <w:szCs w:val="24"/>
        </w:rPr>
        <w:t>,</w:t>
      </w:r>
      <w:proofErr w:type="gramStart"/>
      <w:r w:rsidR="001061FA">
        <w:rPr>
          <w:rFonts w:ascii="Arial" w:hAnsi="Arial" w:cs="Arial"/>
          <w:sz w:val="24"/>
          <w:szCs w:val="24"/>
        </w:rPr>
        <w:t xml:space="preserve"> </w:t>
      </w:r>
      <w:r w:rsidR="006B4680">
        <w:rPr>
          <w:rFonts w:ascii="Arial" w:hAnsi="Arial" w:cs="Arial"/>
          <w:sz w:val="24"/>
          <w:szCs w:val="24"/>
        </w:rPr>
        <w:t xml:space="preserve"> </w:t>
      </w:r>
      <w:proofErr w:type="gramEnd"/>
      <w:r w:rsidR="006B4680">
        <w:rPr>
          <w:rFonts w:ascii="Arial" w:hAnsi="Arial" w:cs="Arial"/>
          <w:sz w:val="24"/>
          <w:szCs w:val="24"/>
        </w:rPr>
        <w:t>dizer como se deu o seu arquivamento</w:t>
      </w:r>
      <w:r>
        <w:rPr>
          <w:rFonts w:ascii="Arial" w:hAnsi="Arial" w:cs="Arial"/>
          <w:sz w:val="24"/>
          <w:szCs w:val="24"/>
        </w:rPr>
        <w:t>;</w:t>
      </w:r>
    </w:p>
    <w:p w:rsidR="006B4680" w:rsidRDefault="005F6C1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g) Item 20 (“t”),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6B4680">
        <w:rPr>
          <w:rFonts w:ascii="Arial" w:hAnsi="Arial" w:cs="Arial"/>
          <w:sz w:val="24"/>
          <w:szCs w:val="24"/>
        </w:rPr>
        <w:t xml:space="preserve"> </w:t>
      </w:r>
      <w:proofErr w:type="gramEnd"/>
      <w:r w:rsidR="006B4680">
        <w:rPr>
          <w:rFonts w:ascii="Arial" w:hAnsi="Arial" w:cs="Arial"/>
          <w:sz w:val="24"/>
          <w:szCs w:val="24"/>
        </w:rPr>
        <w:t>não atentou ao que determina no art. 20 do Provimento 174/2010/CGJ-AM, não fazendo constar ressalvas e eventuais erros, omissões ou os direitos de terceiros.</w:t>
      </w:r>
    </w:p>
    <w:p w:rsidR="006B4680" w:rsidRDefault="006B4680" w:rsidP="006B4680">
      <w:pPr>
        <w:pStyle w:val="Padro"/>
        <w:tabs>
          <w:tab w:val="clear" w:pos="708"/>
          <w:tab w:val="left" w:pos="1276"/>
        </w:tabs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6B4680" w:rsidRDefault="006B4680" w:rsidP="006B4680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Assim, verifica-se,</w:t>
      </w:r>
      <w:r w:rsidRPr="00081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assiste razão à Banca examinadora quanto à manutenção da nota, </w:t>
      </w:r>
      <w:r w:rsidR="005F6C10">
        <w:rPr>
          <w:rFonts w:ascii="Arial" w:hAnsi="Arial" w:cs="Arial"/>
          <w:sz w:val="24"/>
          <w:szCs w:val="24"/>
        </w:rPr>
        <w:t>pois o R</w:t>
      </w:r>
      <w:r w:rsidR="005F6C10" w:rsidRPr="00081294">
        <w:rPr>
          <w:rFonts w:ascii="Arial" w:hAnsi="Arial" w:cs="Arial"/>
          <w:sz w:val="24"/>
          <w:szCs w:val="24"/>
        </w:rPr>
        <w:t>equerente, a despeito de ter abordado o tema,</w:t>
      </w:r>
      <w:proofErr w:type="gramStart"/>
      <w:r w:rsidR="005F6C10" w:rsidRPr="00081294">
        <w:rPr>
          <w:rFonts w:ascii="Arial" w:hAnsi="Arial" w:cs="Arial"/>
          <w:sz w:val="24"/>
          <w:szCs w:val="24"/>
        </w:rPr>
        <w:t xml:space="preserve"> </w:t>
      </w:r>
      <w:r w:rsidR="005F6C10">
        <w:rPr>
          <w:rFonts w:ascii="Arial" w:hAnsi="Arial" w:cs="Arial"/>
          <w:sz w:val="24"/>
          <w:szCs w:val="24"/>
        </w:rPr>
        <w:t xml:space="preserve"> </w:t>
      </w:r>
      <w:proofErr w:type="gramEnd"/>
      <w:r w:rsidR="005F6C10">
        <w:rPr>
          <w:rFonts w:ascii="Arial" w:hAnsi="Arial" w:cs="Arial"/>
          <w:sz w:val="24"/>
          <w:szCs w:val="24"/>
        </w:rPr>
        <w:t xml:space="preserve">não se desincumbiu de atender os requerimentos dos declarantes, esses de suma importância a serem vinculados no documento, os quais constavam nos itens </w:t>
      </w:r>
      <w:r w:rsidR="005F6C10">
        <w:rPr>
          <w:rFonts w:ascii="Arial" w:hAnsi="Arial" w:cs="Arial"/>
          <w:sz w:val="24"/>
          <w:szCs w:val="24"/>
        </w:rPr>
        <w:t xml:space="preserve"> 6,7,13, 16, 17,18 e 20</w:t>
      </w:r>
      <w:r w:rsidR="005F6C10">
        <w:rPr>
          <w:rFonts w:ascii="Arial" w:hAnsi="Arial" w:cs="Arial"/>
          <w:sz w:val="24"/>
          <w:szCs w:val="24"/>
        </w:rPr>
        <w:t>.</w:t>
      </w:r>
    </w:p>
    <w:p w:rsidR="005F6C10" w:rsidRPr="00081294" w:rsidRDefault="006B4680" w:rsidP="005F6C10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Ante o exposto, voto no sentido do conhecimento negar provimento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 xml:space="preserve">do recurso apresentado,  em consonância </w:t>
      </w:r>
      <w:r w:rsidRPr="00081294">
        <w:rPr>
          <w:rFonts w:ascii="Arial" w:hAnsi="Arial" w:cs="Arial"/>
          <w:sz w:val="24"/>
          <w:szCs w:val="24"/>
        </w:rPr>
        <w:t xml:space="preserve"> com a decisão da Banca Examinadora, em sua integralidade, por seus fundamentos e considerações</w:t>
      </w:r>
      <w:r>
        <w:rPr>
          <w:rFonts w:ascii="Arial" w:hAnsi="Arial" w:cs="Arial"/>
          <w:sz w:val="24"/>
          <w:szCs w:val="24"/>
        </w:rPr>
        <w:t>, para manter a nota atribuída ao candidato</w:t>
      </w:r>
      <w:r w:rsidR="005F6C10" w:rsidRPr="005F6C10">
        <w:rPr>
          <w:rFonts w:ascii="Arial" w:hAnsi="Arial" w:cs="Arial"/>
          <w:sz w:val="24"/>
          <w:szCs w:val="24"/>
        </w:rPr>
        <w:t xml:space="preserve"> </w:t>
      </w:r>
      <w:r w:rsidR="0085319F">
        <w:rPr>
          <w:rFonts w:ascii="Arial" w:hAnsi="Arial" w:cs="Arial"/>
          <w:sz w:val="24"/>
          <w:szCs w:val="24"/>
        </w:rPr>
        <w:t xml:space="preserve"> quanto </w:t>
      </w:r>
      <w:r w:rsidR="005F6C10">
        <w:rPr>
          <w:rFonts w:ascii="Arial" w:hAnsi="Arial" w:cs="Arial"/>
          <w:sz w:val="24"/>
          <w:szCs w:val="24"/>
        </w:rPr>
        <w:t xml:space="preserve">à questão </w:t>
      </w:r>
      <w:r w:rsidR="005F6C10" w:rsidRPr="00081294">
        <w:rPr>
          <w:rFonts w:ascii="Arial" w:hAnsi="Arial" w:cs="Arial"/>
          <w:b/>
          <w:sz w:val="24"/>
          <w:szCs w:val="24"/>
        </w:rPr>
        <w:t>Escritura Pública Declaratória</w:t>
      </w:r>
      <w:r w:rsidR="005F6C10">
        <w:rPr>
          <w:rFonts w:ascii="Arial" w:hAnsi="Arial" w:cs="Arial"/>
          <w:b/>
          <w:sz w:val="24"/>
          <w:szCs w:val="24"/>
        </w:rPr>
        <w:t>.</w:t>
      </w:r>
    </w:p>
    <w:p w:rsidR="006B4680" w:rsidRDefault="006B4680" w:rsidP="006B4680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B4680" w:rsidRPr="00081294" w:rsidRDefault="006B4680" w:rsidP="006B4680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B4680" w:rsidRPr="00081294" w:rsidRDefault="006B4680" w:rsidP="006B4680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Manaus, </w:t>
      </w:r>
      <w:r>
        <w:rPr>
          <w:rFonts w:ascii="Arial" w:hAnsi="Arial" w:cs="Arial"/>
          <w:sz w:val="24"/>
          <w:szCs w:val="24"/>
        </w:rPr>
        <w:t xml:space="preserve">22 </w:t>
      </w:r>
      <w:r w:rsidRPr="00081294">
        <w:rPr>
          <w:rFonts w:ascii="Arial" w:hAnsi="Arial" w:cs="Arial"/>
          <w:sz w:val="24"/>
          <w:szCs w:val="24"/>
        </w:rPr>
        <w:t xml:space="preserve">de outubro de </w:t>
      </w:r>
      <w:proofErr w:type="gramStart"/>
      <w:r w:rsidRPr="00081294">
        <w:rPr>
          <w:rFonts w:ascii="Arial" w:hAnsi="Arial" w:cs="Arial"/>
          <w:sz w:val="24"/>
          <w:szCs w:val="24"/>
        </w:rPr>
        <w:t>2018</w:t>
      </w:r>
      <w:proofErr w:type="gramEnd"/>
    </w:p>
    <w:p w:rsidR="006B4680" w:rsidRPr="00081294" w:rsidRDefault="006B4680" w:rsidP="006B4680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B4680" w:rsidRPr="00081294" w:rsidRDefault="006B4680" w:rsidP="006B4680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B4680" w:rsidRPr="00081294" w:rsidRDefault="006B4680" w:rsidP="006B4680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Joana Maria de Oliveira Pontes</w:t>
      </w:r>
    </w:p>
    <w:p w:rsidR="006B4680" w:rsidRPr="00081294" w:rsidRDefault="006B4680" w:rsidP="006B4680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Membro da Comissão Organizadora do Concurso</w:t>
      </w:r>
    </w:p>
    <w:p w:rsidR="006B4680" w:rsidRPr="00081294" w:rsidRDefault="006B4680" w:rsidP="006B4680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Representante da Serventia Registrador</w:t>
      </w:r>
    </w:p>
    <w:p w:rsidR="006B4680" w:rsidRPr="00081294" w:rsidRDefault="006B4680" w:rsidP="006B4680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6B4680" w:rsidRPr="00081294" w:rsidRDefault="006B4680" w:rsidP="006B4680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6B4680" w:rsidRPr="00081294" w:rsidRDefault="006B4680" w:rsidP="006B4680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6B4680" w:rsidRDefault="006B4680" w:rsidP="006B4680"/>
    <w:p w:rsidR="006577A6" w:rsidRDefault="006577A6">
      <w:bookmarkStart w:id="0" w:name="_GoBack"/>
      <w:bookmarkEnd w:id="0"/>
    </w:p>
    <w:sectPr w:rsidR="006577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80"/>
    <w:rsid w:val="001061FA"/>
    <w:rsid w:val="005D70F9"/>
    <w:rsid w:val="005F6C10"/>
    <w:rsid w:val="006577A6"/>
    <w:rsid w:val="006B4680"/>
    <w:rsid w:val="007275BA"/>
    <w:rsid w:val="0085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68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6B4680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68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6B4680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703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Dra. Keila Rego</dc:creator>
  <cp:lastModifiedBy>Dra. Keila Rego</cp:lastModifiedBy>
  <cp:revision>3</cp:revision>
  <dcterms:created xsi:type="dcterms:W3CDTF">2018-10-20T16:13:00Z</dcterms:created>
  <dcterms:modified xsi:type="dcterms:W3CDTF">2018-10-20T16:59:00Z</dcterms:modified>
</cp:coreProperties>
</file>