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37086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8360"/>
        </w:tabs>
        <w:spacing w:after="0" w:line="240" w:lineRule="auto"/>
        <w:ind w:right="-75" w:rightChars="-34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Sessão n.º 04/2026</w:t>
      </w:r>
      <w:bookmarkStart w:id="1" w:name="_GoBack"/>
      <w:bookmarkEnd w:id="1"/>
    </w:p>
    <w:p w14:paraId="16C009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8360"/>
        </w:tabs>
        <w:spacing w:after="0" w:line="240" w:lineRule="auto"/>
        <w:ind w:right="-75" w:rightChars="-34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Data: 24/02/2026</w:t>
      </w:r>
    </w:p>
    <w:p w14:paraId="5375758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8360"/>
        </w:tabs>
        <w:spacing w:after="0" w:line="240" w:lineRule="auto"/>
        <w:ind w:right="-75" w:rightChars="-34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e-mail: sec.tribunal.pleno@tjam.jus.br</w:t>
      </w:r>
    </w:p>
    <w:p w14:paraId="2824A49C">
      <w:pPr>
        <w:pStyle w:val="3"/>
        <w:keepNext/>
        <w:keepLines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color="auto" w:fill="FFFFFF"/>
        <w:spacing w:after="0" w:line="240" w:lineRule="auto"/>
        <w:ind w:right="-852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1AF3BA8E">
      <w:pPr>
        <w:pStyle w:val="3"/>
        <w:keepNext/>
        <w:keepLines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color="auto" w:fill="FFFFFF"/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 -  Leitura da Ata</w:t>
      </w:r>
    </w:p>
    <w:p w14:paraId="01765E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bookmarkStart w:id="0" w:name="_heading=h.e9k7yvttngw3" w:colFirst="0" w:colLast="0"/>
      <w:bookmarkEnd w:id="0"/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II - Processos com Sustentação oral</w:t>
      </w:r>
    </w:p>
    <w:p w14:paraId="6C8BE76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III - Processos com Julgamentos Suspensos/Adiados – PROJUDI</w:t>
      </w:r>
    </w:p>
    <w:p w14:paraId="2BFF8E0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IV  _Processos Administrativos - PROJUDI</w:t>
      </w:r>
    </w:p>
    <w:p w14:paraId="709EBFE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14:paraId="6A67D8B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36DB92C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II - PROCESSOS COM SUSTENTAÇÃO ORAL</w:t>
      </w:r>
    </w:p>
    <w:p w14:paraId="6F56ECF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center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5753C23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01 - 4002403-46.2024.8.04.0000 - Mandado de Segurança Cível </w:t>
      </w:r>
    </w:p>
    <w:p w14:paraId="7F41E47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Impetrante: Jandeilson Nascimento dos Santos. </w:t>
      </w:r>
    </w:p>
    <w:p w14:paraId="1BB1941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Advogados: Thiago Calandrini de Oliveira dos Anjos (15899/AM), Anderson da Silva Costa: OAB: 12.455/RO; e Welton Lima da Silva (14.785/AM).</w:t>
      </w:r>
    </w:p>
    <w:p w14:paraId="1D4DE62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Impetrado: Governador do Estado do Amazonas.</w:t>
      </w:r>
    </w:p>
    <w:p w14:paraId="266F003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Impetrado: Comandante-Geral da Polícia Militar Estado do Amazonas/PMAM. </w:t>
      </w:r>
    </w:p>
    <w:p w14:paraId="4FF1B45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Representante: Procuradoria Geral do Estado do Amazonas. </w:t>
      </w:r>
    </w:p>
    <w:p w14:paraId="2E9312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Procuradora: Beatriz Fernandes Bezerra</w:t>
      </w:r>
    </w:p>
    <w:p w14:paraId="1E0FD2C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48EB66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263FE11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Relator: Exmo. Sr. Desdor. Paulo Cesar Caminha e Lima.</w:t>
      </w:r>
    </w:p>
    <w:p w14:paraId="41D87521">
      <w:pPr>
        <w:pStyle w:val="3"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Sustentação oral: Requerente: Jandeilson Nascimento dos Santos</w:t>
      </w:r>
    </w:p>
    <w:p w14:paraId="55EAC2E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5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Advogados: Thiago Calandrini de Oliveira dos Anjos (15899/AM), Welton Lima da    Silva (14.785/AM) e  Anderson da Silva Costa (12455/RO)</w:t>
      </w:r>
    </w:p>
    <w:p w14:paraId="05F9508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ausência justificada do Relator (em 10.02.2026).</w:t>
      </w:r>
    </w:p>
    <w:p w14:paraId="7EC5A78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71AE4F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02 - 0014776-09.2025.8.04.9001-Mandado de Segurança</w:t>
      </w:r>
    </w:p>
    <w:p w14:paraId="486791E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Impetrante: Luiz Fernandes da Rocha Júnior </w:t>
      </w:r>
    </w:p>
    <w:p w14:paraId="1B50272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Advogados: Roosevelt Jobim Filho (3920/Am) e Rodrigo Oliveira Acioli Lins (15675/Am)</w:t>
      </w:r>
    </w:p>
    <w:p w14:paraId="2BDFDE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14:paraId="2289F51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14:paraId="76F7C2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Procuradora:Roberta Rodrigues Viana</w:t>
      </w:r>
    </w:p>
    <w:p w14:paraId="5A8121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039BE56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65BA0F6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Relatora: Exma. Sra. Desdora. Nélia Caminha Jorge</w:t>
      </w:r>
    </w:p>
    <w:p w14:paraId="01A6C68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72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Sustentação oral: Requerente: Luiz Fernandes da Rocha Júnior</w:t>
      </w:r>
    </w:p>
    <w:p w14:paraId="0DDC38B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Advogados: Roosevelt Jobim Filho (3920/Am) e Rodrigo Oliveira Acioli Lins (15675/Am).</w:t>
      </w:r>
    </w:p>
    <w:p w14:paraId="38F806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5D00AC2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03 - 0017830-80.2025.8.04.9001 -Mandado de Segurança</w:t>
      </w:r>
    </w:p>
    <w:p w14:paraId="46275D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Impetrante: Rugles Junio Alves da Silva </w:t>
      </w:r>
    </w:p>
    <w:p w14:paraId="520F39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Advogado: Orley de Andrade Gerônimo (9.130/AM ) </w:t>
      </w:r>
    </w:p>
    <w:p w14:paraId="63F6775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Impetrados: Fundação Getúlio Vargas e Exmo. Sr. Des. Presidente do Tribunal de Justiça do Estado do Amazonas. </w:t>
      </w:r>
    </w:p>
    <w:p w14:paraId="617F42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14:paraId="7B66F3F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Procuradora: Mariana Ferroz Gagliano </w:t>
      </w:r>
    </w:p>
    <w:p w14:paraId="1291C04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687758D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4628CE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1135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Relator: Exmo. Sr. Des. Cézar Luiz Bandiera</w:t>
      </w:r>
    </w:p>
    <w:p w14:paraId="38B012B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720"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Sustentação oral: Requerente: Rugles Junio Alves da Silva </w:t>
      </w:r>
    </w:p>
    <w:p w14:paraId="6CAAD2F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Advogado: Orley de Andrade Gerônimo (9.130/AM ) </w:t>
      </w:r>
    </w:p>
    <w:p w14:paraId="65DDBC1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350262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04 - 0002645-02.2025.8.04.9001 - Medida Cautelar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em Ação Direta de Inconstitucionalidade.</w:t>
      </w:r>
    </w:p>
    <w:p w14:paraId="3ACEEF3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994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(Art. 5º da Lei Estadual nº 5.729, de 14 de dezembro de 2021, que regula a migração de servidoresisando para o Regime de Previdência Complementar (RPC) do Estado do Amazonas, instituído pela Lei nº 5.633, de 29 de setembro de 2021).</w:t>
      </w:r>
    </w:p>
    <w:p w14:paraId="533988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1135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Requerente: Associação Amazonense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do Ministério Público do Estado do Amazonas – AAMP.</w:t>
      </w:r>
    </w:p>
    <w:p w14:paraId="2B21E78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Interessado: Estado do Amazonas</w:t>
      </w:r>
    </w:p>
    <w:p w14:paraId="2620ED5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Procuradora do Estado: Luciana Guimarães Pinheiro Vieira</w:t>
      </w:r>
    </w:p>
    <w:p w14:paraId="38F1627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3F7121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  <w:t xml:space="preserve">Interessado: Assembleia Legislativa do Estado do Amazonas </w:t>
      </w:r>
    </w:p>
    <w:p w14:paraId="61E122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Procurador: Robert Wagner Fonseca de Oliveira (6529/AM)</w:t>
      </w:r>
    </w:p>
    <w:p w14:paraId="4900C3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7FF0E40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Relatora: Exma. Sra. Desdora. Nélia Caminha Jorge.</w:t>
      </w:r>
    </w:p>
    <w:p w14:paraId="75D69C0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720"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Associação Amazonense do Ministério Público do Estado do Amazonas – AAMP.</w:t>
      </w:r>
    </w:p>
    <w:p w14:paraId="65CB473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720"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Advogados: Daniel Cardoso Gerhard (A-1317/AM) e Ana Luiza Rebouças (OAB/AM 5.891) </w:t>
      </w:r>
    </w:p>
    <w:p w14:paraId="57371F6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687A868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left="426"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02A465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III - PROCESSOS COM JULGAMENTOS SUSPENSOS/ADIADOS – PROJUDI</w:t>
      </w:r>
    </w:p>
    <w:p w14:paraId="5EE4E7A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520BB5D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A"/>
          <w:sz w:val="24"/>
          <w:szCs w:val="24"/>
        </w:rPr>
      </w:pPr>
    </w:p>
    <w:p w14:paraId="6C1A07C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05 -  0024175-62.2025.8.04.9001 - Embargos de Declaração</w:t>
      </w:r>
    </w:p>
    <w:p w14:paraId="64F5D1D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Embargante: Estado do Amazonas</w:t>
      </w:r>
    </w:p>
    <w:p w14:paraId="404A4F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Procuradora: Simonete Gomes Santos Araujo</w:t>
      </w:r>
    </w:p>
    <w:p w14:paraId="7072260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Embargada: Marcela Alves Morais Vanazzi</w:t>
      </w:r>
    </w:p>
    <w:p w14:paraId="18ACD47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Advogado: Thaylon De Lima Monteiro (16.005/AM)</w:t>
      </w:r>
    </w:p>
    <w:p w14:paraId="39D49BA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20206C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0B49F3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Relator: Exmo. Sr. Desdor. Abraham Peixoto Campos Filho</w:t>
      </w:r>
    </w:p>
    <w:p w14:paraId="46B31C4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a pedido do Relator (em 10/02/2026)</w:t>
      </w:r>
    </w:p>
    <w:p w14:paraId="3C9BFE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7E6B7C0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06 - 0027403-45.2025.8.04.9001- Embargos de Declaração</w:t>
      </w:r>
    </w:p>
    <w:p w14:paraId="7617F51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Embargante: Estado do Amazonas</w:t>
      </w:r>
    </w:p>
    <w:p w14:paraId="1295CA9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Procuradora: Simonete Gomes Santos Araujo</w:t>
      </w:r>
    </w:p>
    <w:p w14:paraId="33E85B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Embargado:Denis Vasconcelos Rego</w:t>
      </w:r>
    </w:p>
    <w:p w14:paraId="187261F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Advogada:  Nazira Alessandra Vieira de Almeida (14.366/Am)</w:t>
      </w:r>
    </w:p>
    <w:p w14:paraId="012EC4F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7C40162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4DCB69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Relator: Exmo. Sr. Desdor. Abraham Peixoto Campos Filho</w:t>
      </w:r>
    </w:p>
    <w:p w14:paraId="42B88DE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a pedido do Relator (em 10/02/2026)</w:t>
      </w:r>
    </w:p>
    <w:p w14:paraId="7447BC6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42A238E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444F11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21569D6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1315C2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4DBA12F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59B4850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362ECA3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789F4B3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450EF4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2305D3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IV  - PROCESSOS ADMINISTRATIVOS – PROJUDI</w:t>
      </w:r>
    </w:p>
    <w:p w14:paraId="5BF3E8D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</w:p>
    <w:p w14:paraId="3FAE5D4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994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  <w:t>07 - 0012658-34.2024.8.04.0000 - Processo Administrativo Disciplinar em face</w:t>
      </w:r>
    </w:p>
    <w:p w14:paraId="51DED74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994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  <w:t>de Magistrado.</w:t>
      </w:r>
    </w:p>
    <w:p w14:paraId="17AFB8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  <w:t>Requerente: Tribunal Pleno do Tribunal de Justiça do Estado do Amazonas</w:t>
      </w:r>
    </w:p>
    <w:p w14:paraId="058CF6C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Requerido: MM. Jânio Tutomu Takeda</w:t>
      </w:r>
    </w:p>
    <w:p w14:paraId="46BDB3B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425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Advogado: Maurício Vieira de Castro Filho (11.035/AM) </w:t>
      </w:r>
    </w:p>
    <w:p w14:paraId="7832AD1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1A5DCC5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3385048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Relator: Exmo. Sr. Des. Airton Luís Corrêa Gentil</w:t>
      </w:r>
    </w:p>
    <w:p w14:paraId="728B672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Julga improcedentes as imputações constantes no processo administrativo disciplinar pelo fato de não restar comprovada conduta irregular ou violação dos deveres funcionais do magistrado processado.</w:t>
      </w:r>
    </w:p>
    <w:p w14:paraId="100694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 xml:space="preserve">Antecipação de votos com o Relator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(em 09/12/25):</w:t>
      </w:r>
    </w:p>
    <w:p w14:paraId="76F96E9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1)Desa. Maria do Perpétuo Socorro Guedes; </w:t>
      </w:r>
    </w:p>
    <w:p w14:paraId="25F1484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>Impedimento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Des. Yedo Simões(em 09/12/25)</w:t>
      </w:r>
    </w:p>
    <w:p w14:paraId="3960D52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>Voto vista divergente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:Desa. Nélia Caminha Jorge (em 10.02.2026)</w:t>
      </w:r>
    </w:p>
    <w:p w14:paraId="6649CFB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u w:val="single"/>
        </w:rPr>
        <w:t>Antecipação de votos com a divergência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: </w:t>
      </w:r>
    </w:p>
    <w:p w14:paraId="6643610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1)Des. Cézar Luiz Bandiera</w:t>
      </w:r>
    </w:p>
    <w:p w14:paraId="266B894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2)Des. Cláudio César Roessing</w:t>
      </w:r>
    </w:p>
    <w:p w14:paraId="75F3746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8504"/>
        </w:tabs>
        <w:spacing w:after="0" w:line="240" w:lineRule="auto"/>
        <w:ind w:right="-852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Julgamento suspenso: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a pedido do Des. José Hamilton Saraiva dos Santos(em 10.02.2026).</w:t>
      </w:r>
    </w:p>
    <w:p w14:paraId="0A20D03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02F0854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08 - 0001875-09.2025.8.04.9001-Recurso Administrativo</w:t>
      </w:r>
    </w:p>
    <w:p w14:paraId="11C53B2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Recorrente: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União Federal - Advocacia Geral da União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- 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AGU/AM</w:t>
      </w:r>
    </w:p>
    <w:p w14:paraId="2499283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Recorrida:Corregedoria-Geral de Justiça do Estado do Amazonas</w:t>
      </w:r>
    </w:p>
    <w:p w14:paraId="4E825D1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Interessado: Juízo de Direito da 1ª Vara da Comarca de Presidente Figueiredo</w:t>
      </w:r>
    </w:p>
    <w:p w14:paraId="4A61AC8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14:paraId="6A1D40C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>Presidente: Exmo. Sr. Des. Jomar Ricardo Saunders Fernandes</w:t>
      </w:r>
    </w:p>
    <w:p w14:paraId="6BDD7BB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Relatora:</w:t>
      </w:r>
      <w:r>
        <w:rPr>
          <w:rFonts w:ascii="Times New Roman" w:hAnsi="Times New Roman" w:eastAsia="Times New Roman" w:cs="Times New Roman"/>
          <w:color w:val="00000A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  <w:t>Exma. Sra Desa.Carla Maria Santos dos Reis</w:t>
      </w:r>
    </w:p>
    <w:p w14:paraId="51E7C0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103BD56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6EB625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852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14:paraId="2DEB1F6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7D3FC10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283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58C6FF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01 - Processo Administrativo n.º 2026/000007683-00</w:t>
      </w:r>
    </w:p>
    <w:p w14:paraId="562F7F9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EDITAL N.º 01/2026 – CGJECC – VAGA DE MEMBRO DA 2ª TURMA RECURSAL DO ESTADO DO AMAZONAS (CRITÉRIO ANTIGUIDADE).</w:t>
      </w:r>
    </w:p>
    <w:p w14:paraId="0F6CBE5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Inscritos:</w:t>
      </w:r>
    </w:p>
    <w:p w14:paraId="3FD2E4C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01 – Dra. Sanã Nogueira Almendros de Oliveira, titular da 22ª Vara do Juizado Especial Cível, PA n.º 2026/000003922-00;</w:t>
      </w:r>
    </w:p>
    <w:p w14:paraId="3C43CF3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02 - Dra. Cláudia Monteiro Pereira Batista, titular da 1ª Vara do Juizado Especial da Fazenda Pública, PA n.º 2026/000004920-00;</w:t>
      </w:r>
    </w:p>
    <w:p w14:paraId="7E4BD71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03 - Dra. Luciana da Eira Nasser, titular da 17ª Vara do Juizado Especial Cível, PA n.º 2026/000004101-00;</w:t>
      </w:r>
    </w:p>
    <w:p w14:paraId="7D003BF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04 - Dra. Sabrina Cumba Ferreira, titular da 2ª Vara de Execução Penal, PA n.º 2026/000004406-00;</w:t>
      </w:r>
    </w:p>
    <w:p w14:paraId="7413399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05 - Dr. Cid da Veiga Soares Júnior, titular da 1ª Vara Cível e de Acidentes de Trabalho, PA n.º 2026/000004002-00.</w:t>
      </w:r>
    </w:p>
    <w:p w14:paraId="1699FA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7760EDF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73DB8C7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19231FB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6CA4F9B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pt-BR"/>
        </w:rPr>
        <w:t>2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- Processo Administrativo nº 2023/000006451-00</w:t>
      </w:r>
    </w:p>
    <w:p w14:paraId="7D9FF7F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HOMOLOGAÇÃO DO RESULTADO DEFINITIVO DO CONCURSO PÚBLICO PARA INGRESSO NA MAGISTRATURA DO ESTADO DO AMAZONAS, CONFORME PUBLICAÇÃO NO DIÁRIO OFICIAL DE 09/02/2026.</w:t>
      </w:r>
    </w:p>
    <w:p w14:paraId="2CC8CB4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7BDA5AB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pt-BR"/>
        </w:rPr>
        <w:t>3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- Processo Administrativo nº 2025/000046274-00</w:t>
      </w:r>
    </w:p>
    <w:p w14:paraId="1890E7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14:paraId="2179BCC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Apreciação suspensa: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Prorrogada vista ao Des. Délcio Luis Santos (Em 03.02.2026)</w:t>
      </w:r>
    </w:p>
    <w:p w14:paraId="01978A7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0F6EA61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pt-BR"/>
        </w:rPr>
        <w:t>4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- Processo Administrativo n.° 2025/000068419-01</w:t>
      </w:r>
    </w:p>
    <w:p w14:paraId="5314D17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MINUTA DE RESOLUÇÃO QUE APROVA CONDUÇÃO DE ANTEPROJETO DE LEI PARA ALTERAR AS LEIS ESTADUAIS 2.751/2002, 6.636/2023 E 7.500/2025.</w:t>
      </w:r>
    </w:p>
    <w:p w14:paraId="6AF5F0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Apreciação suspensa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por pedido de vista da Desa. Nélia Caminha Jorge (em 10/02/26)</w:t>
      </w:r>
    </w:p>
    <w:p w14:paraId="31AA03E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</w:p>
    <w:p w14:paraId="132FEF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pt-BR"/>
        </w:rPr>
        <w:t>5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- Processo Administrativo nº 2026/000006985-00</w:t>
      </w:r>
    </w:p>
    <w:p w14:paraId="727ECDD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ANTEPROJETO DE LEI QUE VISA ALTERAR A LEI Nº 3.226, DE 04 DE MARÇO DE 2008, QUE DISPÕE SOBRE O PLANO DE CARGOS, CARREIRA E SALÁRIOS DOS SERVIDORES E SERVENTUÁRIOS DOS ÓRGÃOS DO PODER JUDICIÁRIO DO ESTADO DO AMAZONAS, COM A FINALIDADE DE PROMOVER AJUSTES NA ESTRUTURA DE CARGOS E FUNÇÕES.</w:t>
      </w:r>
    </w:p>
    <w:p w14:paraId="31499A8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a pedido do Presidente (em 10/02/26).</w:t>
      </w:r>
    </w:p>
    <w:p w14:paraId="7DD81B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</w:p>
    <w:p w14:paraId="368285D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0</w:t>
      </w:r>
      <w:r>
        <w:rPr>
          <w:rFonts w:hint="default" w:ascii="Times New Roman" w:hAnsi="Times New Roman" w:eastAsia="Times New Roman" w:cs="Times New Roman"/>
          <w:b/>
          <w:bCs/>
          <w:color w:val="000000"/>
          <w:sz w:val="24"/>
          <w:szCs w:val="24"/>
          <w:lang w:val="pt-BR"/>
        </w:rPr>
        <w:t>6</w:t>
      </w: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 xml:space="preserve"> - Processo Administrativo nº 2026/000007001-00</w:t>
      </w:r>
    </w:p>
    <w:p w14:paraId="20CE216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ANTEPROJETO DE LEI QUE VISA ALTERAR A LEI Nº 3.226, DE 04 DE MARÇO DE 2008, COM A FINALIDADE DE PROMOVER AJUSTES NA ESTRUTURA DO QUADRO DE PESSOAL, MEDIANTE A CRIAÇÃO DE CARGOS EM COMISSÃO, VISANDO AO FORTALECIMENTO DA GOVERNANÇA E À AMPLIAÇÃO DA CAPACIDADE DE RESPOSTA INSTITUCIONAL NO ENFRENTAMENTO À VIOLÊNCIA DOMÉSTICA E FAMILIAR CONTRA A MULHER E NO ÂMBITO DO CONTROLE INTERNO, ESPECIALMENTE NAS ÁREAS CONTÁBIL E DE CONTRATAÇÕES.</w:t>
      </w:r>
    </w:p>
    <w:p w14:paraId="03FF29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ind w:right="-71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: a pedido do Presidente (em 10/02/26)</w:t>
      </w:r>
      <w:r>
        <w:rPr>
          <w:rFonts w:ascii="Times New Roman" w:hAnsi="Times New Roman" w:eastAsia="Times New Roman" w:cs="Times New Roman"/>
          <w:sz w:val="24"/>
          <w:szCs w:val="24"/>
        </w:rPr>
        <w:t>.</w:t>
      </w:r>
    </w:p>
    <w:sectPr>
      <w:headerReference r:id="rId7" w:type="first"/>
      <w:headerReference r:id="rId5" w:type="default"/>
      <w:headerReference r:id="rId6" w:type="even"/>
      <w:pgSz w:w="11906" w:h="16838"/>
      <w:pgMar w:top="1417" w:right="1701" w:bottom="709" w:left="1701" w:header="708" w:footer="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1" w:fontKey="{00539C51-EC28-4FEC-9044-E84ED1AE1774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2" w:fontKey="{1FEBE7EE-0F75-49AB-BE37-82BFE848CA42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3" w:fontKey="{26953829-89DA-446D-BE7C-8887C59CD155}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  <w:embedRegular r:id="rId4" w:fontKey="{F3A62C99-3162-475F-BC33-AF3A85AB4881}"/>
  </w:font>
  <w:font w:name="Liberation Sans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  <w:embedRegular r:id="rId5" w:fontKey="{7A752698-0B0B-4340-BD0A-CEFF8785CE71}"/>
  </w:font>
  <w:font w:name="OpenSymbol">
    <w:altName w:val="Times New Roman"/>
    <w:panose1 w:val="00000000000000000000"/>
    <w:charset w:val="00"/>
    <w:family w:val="auto"/>
    <w:pitch w:val="default"/>
    <w:sig w:usb0="00000000" w:usb1="00000000" w:usb2="00000000" w:usb3="00000000" w:csb0="80000001" w:csb1="00000000"/>
  </w:font>
  <w:font w:name="Mangal">
    <w:altName w:val="Segoe Print"/>
    <w:panose1 w:val="00000400000000000000"/>
    <w:charset w:val="01"/>
    <w:family w:val="roman"/>
    <w:pitch w:val="default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  <w:embedRegular r:id="rId6" w:fontKey="{4488F2EE-CF36-4009-B8E5-896BA12A6C04}"/>
  </w:font>
  <w:font w:name="Noto Sans Symbols">
    <w:altName w:val="Calibri"/>
    <w:panose1 w:val="00000000000000000000"/>
    <w:charset w:val="01"/>
    <w:family w:val="swiss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  <w:embedRegular r:id="rId7" w:fontKey="{0DC8C522-8B86-46D4-87A2-59A1DE4F7883}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  <w:embedRegular r:id="rId8" w:fontKey="{C22E22DB-F39A-4A49-88A4-A9AA13798CF3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E3EC49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0" w:line="240" w:lineRule="auto"/>
      <w:ind w:right="-852"/>
      <w:jc w:val="center"/>
      <w:rPr>
        <w:rFonts w:ascii="Times New Roman" w:hAnsi="Times New Roman" w:eastAsia="Times New Roman" w:cs="Times New Roman"/>
        <w:color w:val="000000"/>
        <w:sz w:val="24"/>
        <w:szCs w:val="24"/>
      </w:rPr>
    </w:pPr>
    <w:r>
      <w:rPr>
        <w:lang w:val="pt-B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2492375</wp:posOffset>
          </wp:positionH>
          <wp:positionV relativeFrom="paragraph">
            <wp:posOffset>-259715</wp:posOffset>
          </wp:positionV>
          <wp:extent cx="532130" cy="534035"/>
          <wp:effectExtent l="0" t="0" r="0" b="0"/>
          <wp:wrapSquare wrapText="bothSides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/>
                  <pic:cNvPicPr preferRelativeResize="0"/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532130" cy="5340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F922EF8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0" w:line="240" w:lineRule="auto"/>
      <w:ind w:right="-852"/>
      <w:jc w:val="center"/>
      <w:rPr>
        <w:rFonts w:ascii="Times New Roman" w:hAnsi="Times New Roman" w:eastAsia="Times New Roman" w:cs="Times New Roman"/>
        <w:b/>
        <w:bCs/>
        <w:color w:val="000000"/>
        <w:sz w:val="24"/>
        <w:szCs w:val="24"/>
      </w:rPr>
    </w:pPr>
  </w:p>
  <w:p w14:paraId="4108EA6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</w:pPr>
    <w:r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  <w:t>TRIBUNAL DE JUSTIÇA DO ESTADO DO AMAZONAS</w:t>
    </w:r>
  </w:p>
  <w:p w14:paraId="7833C3F4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</w:pPr>
    <w:r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  <w:t>Secretaria do Tribunal Pleno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4A94ED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8492C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0" w:line="240" w:lineRule="auto"/>
      <w:ind w:right="-852"/>
      <w:jc w:val="center"/>
      <w:rPr>
        <w:rFonts w:ascii="Times New Roman" w:hAnsi="Times New Roman" w:eastAsia="Times New Roman" w:cs="Times New Roman"/>
        <w:color w:val="000000"/>
        <w:sz w:val="24"/>
        <w:szCs w:val="24"/>
      </w:rPr>
    </w:pPr>
    <w:r>
      <w:rPr>
        <w:lang w:val="pt-B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2492375</wp:posOffset>
          </wp:positionH>
          <wp:positionV relativeFrom="paragraph">
            <wp:posOffset>-259715</wp:posOffset>
          </wp:positionV>
          <wp:extent cx="532130" cy="534035"/>
          <wp:effectExtent l="0" t="0" r="0" b="0"/>
          <wp:wrapSquare wrapText="bothSides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/>
                  <pic:cNvPicPr preferRelativeResize="0"/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532130" cy="5340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463CEF5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0" w:line="240" w:lineRule="auto"/>
      <w:ind w:right="-852"/>
      <w:jc w:val="center"/>
      <w:rPr>
        <w:rFonts w:ascii="Times New Roman" w:hAnsi="Times New Roman" w:eastAsia="Times New Roman" w:cs="Times New Roman"/>
        <w:b/>
        <w:bCs/>
        <w:color w:val="000000"/>
        <w:sz w:val="24"/>
        <w:szCs w:val="24"/>
      </w:rPr>
    </w:pPr>
  </w:p>
  <w:p w14:paraId="72F5FFAD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</w:pPr>
    <w:r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  <w:t>TRIBUNAL DE JUSTIÇA DO ESTADO DO AMAZONAS</w:t>
    </w:r>
  </w:p>
  <w:p w14:paraId="346B8D87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</w:pPr>
    <w:r>
      <w:rPr>
        <w:rFonts w:ascii="Times New Roman" w:hAnsi="Times New Roman" w:eastAsia="Times New Roman" w:cs="Times New Roman"/>
        <w:b/>
        <w:bCs/>
        <w:color w:val="000000"/>
        <w:sz w:val="20"/>
        <w:szCs w:val="20"/>
      </w:rPr>
      <w:t>Secretaria do Tribunal Pleno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3E74DE9"/>
    <w:multiLevelType w:val="multilevel"/>
    <w:tmpl w:val="63E74DE9"/>
    <w:lvl w:ilvl="0" w:tentative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 w:eastAsia="Noto Sans Symbols" w:cs="Noto Sans Symbols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 w:tentative="0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</w:rPr>
    </w:lvl>
    <w:lvl w:ilvl="3" w:tentative="0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eastAsia="Noto Sans Symbols" w:cs="Noto Sans Symbols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 w:tentative="0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</w:rPr>
    </w:lvl>
    <w:lvl w:ilvl="6" w:tentative="0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eastAsia="Noto Sans Symbols" w:cs="Noto Sans Symbols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 w:tentative="0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documentProtection w:enforcement="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207B14"/>
    <w:rsid w:val="00207B14"/>
    <w:rsid w:val="00B914E0"/>
    <w:rsid w:val="00BD2CFA"/>
    <w:rsid w:val="07DC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eastAsia="pt-BR" w:bidi="ar-SA"/>
    </w:rPr>
  </w:style>
  <w:style w:type="paragraph" w:styleId="2">
    <w:name w:val="heading 1"/>
    <w:basedOn w:val="3"/>
    <w:next w:val="3"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480" w:after="120" w:line="240" w:lineRule="auto"/>
      <w:outlineLvl w:val="0"/>
    </w:pPr>
    <w:rPr>
      <w:b/>
      <w:bCs/>
      <w:color w:val="000000"/>
      <w:sz w:val="48"/>
      <w:szCs w:val="48"/>
    </w:rPr>
  </w:style>
  <w:style w:type="paragraph" w:styleId="4">
    <w:name w:val="heading 2"/>
    <w:basedOn w:val="3"/>
    <w:next w:val="3"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360" w:after="80" w:line="240" w:lineRule="auto"/>
      <w:outlineLvl w:val="1"/>
    </w:pPr>
    <w:rPr>
      <w:b/>
      <w:bCs/>
      <w:color w:val="000000"/>
      <w:sz w:val="36"/>
      <w:szCs w:val="36"/>
    </w:rPr>
  </w:style>
  <w:style w:type="paragraph" w:styleId="5">
    <w:name w:val="heading 3"/>
    <w:basedOn w:val="3"/>
    <w:next w:val="3"/>
    <w:qFormat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80" w:after="80" w:line="240" w:lineRule="auto"/>
      <w:outlineLvl w:val="2"/>
    </w:pPr>
    <w:rPr>
      <w:b/>
      <w:bCs/>
      <w:color w:val="000000"/>
      <w:sz w:val="28"/>
      <w:szCs w:val="28"/>
    </w:rPr>
  </w:style>
  <w:style w:type="paragraph" w:styleId="6">
    <w:name w:val="heading 4"/>
    <w:basedOn w:val="3"/>
    <w:next w:val="3"/>
    <w:qFormat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40" w:after="40" w:line="240" w:lineRule="auto"/>
      <w:outlineLvl w:val="3"/>
    </w:pPr>
    <w:rPr>
      <w:b/>
      <w:bCs/>
      <w:color w:val="000000"/>
      <w:sz w:val="24"/>
      <w:szCs w:val="24"/>
    </w:rPr>
  </w:style>
  <w:style w:type="paragraph" w:styleId="7">
    <w:name w:val="heading 5"/>
    <w:basedOn w:val="3"/>
    <w:next w:val="3"/>
    <w:qFormat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20" w:after="40" w:line="240" w:lineRule="auto"/>
      <w:outlineLvl w:val="4"/>
    </w:pPr>
    <w:rPr>
      <w:b/>
      <w:bCs/>
      <w:color w:val="000000"/>
    </w:rPr>
  </w:style>
  <w:style w:type="paragraph" w:styleId="8">
    <w:name w:val="heading 6"/>
    <w:basedOn w:val="3"/>
    <w:next w:val="3"/>
    <w:qFormat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200" w:after="40" w:line="240" w:lineRule="auto"/>
      <w:outlineLvl w:val="5"/>
    </w:pPr>
    <w:rPr>
      <w:b/>
      <w:bCs/>
      <w:color w:val="000000"/>
      <w:sz w:val="20"/>
      <w:szCs w:val="20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eastAsia="pt-BR" w:bidi="ar-SA"/>
    </w:rPr>
  </w:style>
  <w:style w:type="paragraph" w:styleId="11">
    <w:name w:val="List"/>
    <w:basedOn w:val="12"/>
    <w:qFormat/>
    <w:uiPriority w:val="0"/>
    <w:rPr>
      <w:rFonts w:cs="Arial"/>
    </w:rPr>
  </w:style>
  <w:style w:type="paragraph" w:styleId="12">
    <w:name w:val="Body Text"/>
    <w:basedOn w:val="13"/>
    <w:qFormat/>
    <w:uiPriority w:val="0"/>
    <w:pPr>
      <w:spacing w:after="140"/>
    </w:pPr>
  </w:style>
  <w:style w:type="paragraph" w:customStyle="1" w:styleId="13">
    <w:name w:val="normal1"/>
    <w:qFormat/>
    <w:uiPriority w:val="0"/>
    <w:pPr>
      <w:suppressAutoHyphens/>
      <w:spacing w:after="200" w:line="276" w:lineRule="auto"/>
    </w:pPr>
    <w:rPr>
      <w:rFonts w:ascii="Calibri" w:hAnsi="Calibri" w:eastAsia="Calibri" w:cs="Calibri"/>
      <w:sz w:val="22"/>
      <w:szCs w:val="22"/>
      <w:lang w:val="en-US" w:eastAsia="zh-CN" w:bidi="hi-IN"/>
    </w:rPr>
  </w:style>
  <w:style w:type="paragraph" w:styleId="14">
    <w:name w:val="Title"/>
    <w:basedOn w:val="3"/>
    <w:next w:val="12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15">
    <w:name w:val="header"/>
    <w:basedOn w:val="3"/>
    <w:link w:val="24"/>
    <w:semiHidden/>
    <w:unhideWhenUsed/>
    <w:uiPriority w:val="99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16">
    <w:name w:val="footer"/>
    <w:basedOn w:val="3"/>
    <w:link w:val="25"/>
    <w:semiHidden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17">
    <w:name w:val="Balloon Text"/>
    <w:basedOn w:val="13"/>
    <w:link w:val="2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8">
    <w:name w:val="Subtitle"/>
    <w:basedOn w:val="3"/>
    <w:next w:val="3"/>
    <w:uiPriority w:val="0"/>
    <w:pPr>
      <w:keepNext/>
      <w:keepLines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before="360" w:after="80" w:line="240" w:lineRule="auto"/>
    </w:pPr>
    <w:rPr>
      <w:rFonts w:ascii="Georgia" w:hAnsi="Georgia" w:eastAsia="Georgia" w:cs="Georgia"/>
      <w:i/>
      <w:iCs/>
      <w:color w:val="666666"/>
      <w:sz w:val="48"/>
      <w:szCs w:val="48"/>
    </w:rPr>
  </w:style>
  <w:style w:type="table" w:customStyle="1" w:styleId="19">
    <w:name w:val="TableNormal"/>
    <w:qFormat/>
    <w:uiPriority w:val="0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20">
    <w:name w:val="Cabeçalho Char"/>
    <w:basedOn w:val="9"/>
    <w:qFormat/>
    <w:uiPriority w:val="99"/>
  </w:style>
  <w:style w:type="character" w:customStyle="1" w:styleId="21">
    <w:name w:val="Rodapé Char"/>
    <w:basedOn w:val="9"/>
    <w:semiHidden/>
    <w:qFormat/>
    <w:uiPriority w:val="99"/>
  </w:style>
  <w:style w:type="character" w:customStyle="1" w:styleId="22">
    <w:name w:val="Texto de balão Char"/>
    <w:basedOn w:val="9"/>
    <w:link w:val="17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3">
    <w:name w:val="Marcadores (user)"/>
    <w:qFormat/>
    <w:uiPriority w:val="0"/>
    <w:rPr>
      <w:rFonts w:ascii="OpenSymbol" w:hAnsi="OpenSymbol" w:eastAsia="OpenSymbol" w:cs="OpenSymbol"/>
    </w:rPr>
  </w:style>
  <w:style w:type="character" w:customStyle="1" w:styleId="24">
    <w:name w:val="Cabeçalho Char1"/>
    <w:basedOn w:val="9"/>
    <w:link w:val="15"/>
    <w:semiHidden/>
    <w:qFormat/>
    <w:uiPriority w:val="99"/>
    <w:rPr>
      <w:rFonts w:cs="Mangal"/>
      <w:szCs w:val="20"/>
    </w:rPr>
  </w:style>
  <w:style w:type="character" w:customStyle="1" w:styleId="25">
    <w:name w:val="Rodapé Char1"/>
    <w:basedOn w:val="9"/>
    <w:link w:val="16"/>
    <w:semiHidden/>
    <w:qFormat/>
    <w:uiPriority w:val="99"/>
    <w:rPr>
      <w:rFonts w:cs="Mangal"/>
      <w:szCs w:val="20"/>
    </w:rPr>
  </w:style>
  <w:style w:type="paragraph" w:customStyle="1" w:styleId="26">
    <w:name w:val="Legenda1"/>
    <w:basedOn w:val="13"/>
    <w:qFormat/>
    <w:uiPriority w:val="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27">
    <w:name w:val="Índice"/>
    <w:basedOn w:val="3"/>
    <w:qFormat/>
    <w:uiPriority w:val="0"/>
    <w:pPr>
      <w:suppressLineNumbers/>
    </w:pPr>
    <w:rPr>
      <w:rFonts w:cs="Arial"/>
    </w:rPr>
  </w:style>
  <w:style w:type="paragraph" w:customStyle="1" w:styleId="28">
    <w:name w:val="Título (user)"/>
    <w:basedOn w:val="3"/>
    <w:next w:val="12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29">
    <w:name w:val="Índice (user)"/>
    <w:basedOn w:val="13"/>
    <w:qFormat/>
    <w:uiPriority w:val="0"/>
    <w:pPr>
      <w:suppressLineNumbers/>
    </w:pPr>
    <w:rPr>
      <w:rFonts w:cs="Arial"/>
    </w:rPr>
  </w:style>
  <w:style w:type="paragraph" w:customStyle="1" w:styleId="30">
    <w:name w:val="normal11"/>
    <w:qFormat/>
    <w:uiPriority w:val="0"/>
    <w:pPr>
      <w:suppressAutoHyphens/>
      <w:spacing w:after="0" w:line="276" w:lineRule="auto"/>
    </w:pPr>
    <w:rPr>
      <w:rFonts w:ascii="Times New Roman" w:hAnsi="Times New Roman" w:eastAsia="NSimSun" w:cs="Arial"/>
      <w:sz w:val="20"/>
      <w:szCs w:val="20"/>
      <w:lang w:val="en-US" w:eastAsia="zh-CN" w:bidi="hi-IN"/>
    </w:rPr>
  </w:style>
  <w:style w:type="paragraph" w:styleId="31">
    <w:name w:val="List Paragraph"/>
    <w:basedOn w:val="13"/>
    <w:qFormat/>
    <w:uiPriority w:val="34"/>
    <w:pPr>
      <w:ind w:left="720"/>
      <w:contextualSpacing/>
    </w:pPr>
  </w:style>
  <w:style w:type="paragraph" w:styleId="32">
    <w:name w:val="No Spacing"/>
    <w:qFormat/>
    <w:uiPriority w:val="1"/>
    <w:pPr>
      <w:suppressAutoHyphens/>
      <w:spacing w:after="0" w:line="276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customStyle="1" w:styleId="33">
    <w:name w:val="Cabeçalho e Rodapé"/>
    <w:basedOn w:val="13"/>
    <w:qFormat/>
    <w:uiPriority w:val="0"/>
  </w:style>
  <w:style w:type="paragraph" w:customStyle="1" w:styleId="34">
    <w:name w:val="Cabeçalho e rodapé1"/>
    <w:basedOn w:val="3"/>
    <w:qFormat/>
    <w:uiPriority w:val="0"/>
  </w:style>
  <w:style w:type="paragraph" w:customStyle="1" w:styleId="35">
    <w:name w:val="normal2"/>
    <w:qFormat/>
    <w:uiPriority w:val="0"/>
    <w:pPr>
      <w:suppressAutoHyphens/>
      <w:spacing w:after="0" w:line="276" w:lineRule="auto"/>
    </w:pPr>
    <w:rPr>
      <w:rFonts w:ascii="Times New Roman" w:hAnsi="Times New Roman" w:eastAsia="Times New Roman" w:cs="Times New Roman"/>
      <w:sz w:val="20"/>
      <w:szCs w:val="20"/>
      <w:lang w:val="pt-BR" w:eastAsia="pt-BR" w:bidi="ar-SA"/>
    </w:rPr>
  </w:style>
  <w:style w:type="paragraph" w:customStyle="1" w:styleId="36">
    <w:name w:val="normal3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val="pt-BR" w:eastAsia="pt-BR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3JHQfP6c/SEZMAUEjfokjX0Vvg==">CgMxLjAyDmguZTlrN3l2dHRuZ3czOAByITFQN0I5TXV4cUJsSHpwZ1BEcmJENmxrNUh0SmZLMHhpbQ==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1390</Words>
  <Characters>7510</Characters>
  <Lines>62</Lines>
  <Paragraphs>17</Paragraphs>
  <TotalTime>4</TotalTime>
  <ScaleCrop>false</ScaleCrop>
  <LinksUpToDate>false</LinksUpToDate>
  <CharactersWithSpaces>8883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2026-02-20T14:55:00Z</dcterms:created>
  <dc:creator>liane.gomes</dc:creator>
  <cp:lastModifiedBy>Alexander Cavalcante</cp:lastModifiedBy>
  <dcterms:modified xsi:type="dcterms:W3CDTF">2026-02-20T20:21:44Z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1046-12.2.0.23196</vt:lpwstr>
  </property>
  <property fmtid="{D5CDD505-2E9C-101B-9397-08002B2CF9AE}" pid="3" name="ICV">
    <vt:lpwstr>A10AEF15B26D46C08224FCE8444E23FB_12</vt:lpwstr>
  </property>
</Properties>
</file>