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b w:val="1"/>
          <w:bCs w:val="1"/>
        </w:rPr>
      </w:pPr>
      <w:r w:rsidDel="00000000" w:rsidR="00000000" w:rsidRPr="00000000">
        <w:rPr>
          <w:b w:val="1"/>
          <w:bCs w:val="1"/>
          <w:rtl w:val="0"/>
        </w:rPr>
        <w:t xml:space="preserve">Certidão</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ind w:firstLine="1417.3228346456694"/>
        <w:jc w:val="both"/>
        <w:rPr/>
      </w:pPr>
      <w:r w:rsidDel="00000000" w:rsidR="00000000" w:rsidRPr="00000000">
        <w:rPr>
          <w:rtl w:val="0"/>
        </w:rPr>
        <w:t xml:space="preserve">Certifico, para os devidos fins, que não houve sessão de julgamento em 19.05.2026, em virtude do ponto facultativo, conforme calendário judicial de 2026 (disponível na rede mundial de computadores, no sítio eletrônico do Tribunal de Justiça do Amazonas.</w:t>
      </w:r>
    </w:p>
    <w:p w:rsidR="00000000" w:rsidDel="00000000" w:rsidP="00000000" w:rsidRDefault="00000000" w:rsidRPr="00000000" w14:paraId="00000004">
      <w:pPr>
        <w:ind w:firstLine="1417.3228346456694"/>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885825</wp:posOffset>
            </wp:positionH>
            <wp:positionV relativeFrom="paragraph">
              <wp:posOffset>211550</wp:posOffset>
            </wp:positionV>
            <wp:extent cx="3392593" cy="1398701"/>
            <wp:effectExtent b="0" l="0" r="0" t="0"/>
            <wp:wrapNone/>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3392593" cy="1398701"/>
                    </a:xfrm>
                    <a:prstGeom prst="rect"/>
                    <a:ln/>
                  </pic:spPr>
                </pic:pic>
              </a:graphicData>
            </a:graphic>
          </wp:anchor>
        </w:drawing>
      </w:r>
    </w:p>
    <w:p w:rsidR="00000000" w:rsidDel="00000000" w:rsidP="00000000" w:rsidRDefault="00000000" w:rsidRPr="00000000" w14:paraId="00000005">
      <w:pPr>
        <w:ind w:firstLine="1417.3228346456694"/>
        <w:rPr/>
      </w:pPr>
      <w:r w:rsidDel="00000000" w:rsidR="00000000" w:rsidRPr="00000000">
        <w:rPr>
          <w:rtl w:val="0"/>
        </w:rPr>
      </w:r>
    </w:p>
    <w:p w:rsidR="00000000" w:rsidDel="00000000" w:rsidP="00000000" w:rsidRDefault="00000000" w:rsidRPr="00000000" w14:paraId="00000006">
      <w:pPr>
        <w:ind w:firstLine="1417.3228346456694"/>
        <w:rPr/>
      </w:pPr>
      <w:r w:rsidDel="00000000" w:rsidR="00000000" w:rsidRPr="00000000">
        <w:rPr>
          <w:rtl w:val="0"/>
        </w:rPr>
      </w:r>
    </w:p>
    <w:p w:rsidR="00000000" w:rsidDel="00000000" w:rsidP="00000000" w:rsidRDefault="00000000" w:rsidRPr="00000000" w14:paraId="00000007">
      <w:pPr>
        <w:ind w:firstLine="1417.3228346456694"/>
        <w:rPr/>
      </w:pPr>
      <w:r w:rsidDel="00000000" w:rsidR="00000000" w:rsidRPr="00000000">
        <w:rPr>
          <w:rtl w:val="0"/>
        </w:rPr>
      </w:r>
    </w:p>
    <w:p w:rsidR="00000000" w:rsidDel="00000000" w:rsidP="00000000" w:rsidRDefault="00000000" w:rsidRPr="00000000" w14:paraId="00000008">
      <w:pPr>
        <w:ind w:firstLine="1417.3228346456694"/>
        <w:rPr/>
      </w:pPr>
      <w:r w:rsidDel="00000000" w:rsidR="00000000" w:rsidRPr="00000000">
        <w:rPr>
          <w:rtl w:val="0"/>
        </w:rPr>
      </w:r>
    </w:p>
    <w:p w:rsidR="00000000" w:rsidDel="00000000" w:rsidP="00000000" w:rsidRDefault="00000000" w:rsidRPr="00000000" w14:paraId="00000009">
      <w:pPr>
        <w:ind w:firstLine="1417.3228346456694"/>
        <w:rPr/>
      </w:pPr>
      <w:r w:rsidDel="00000000" w:rsidR="00000000" w:rsidRPr="00000000">
        <w:rPr>
          <w:rtl w:val="0"/>
        </w:rPr>
      </w:r>
    </w:p>
    <w:p w:rsidR="00000000" w:rsidDel="00000000" w:rsidP="00000000" w:rsidRDefault="00000000" w:rsidRPr="00000000" w14:paraId="0000000A">
      <w:pPr>
        <w:ind w:firstLine="1417.3228346456694"/>
        <w:rPr/>
      </w:pPr>
      <w:r w:rsidDel="00000000" w:rsidR="00000000" w:rsidRPr="00000000">
        <w:rPr>
          <w:rtl w:val="0"/>
        </w:rPr>
      </w:r>
    </w:p>
    <w:p w:rsidR="00000000" w:rsidDel="00000000" w:rsidP="00000000" w:rsidRDefault="00000000" w:rsidRPr="00000000" w14:paraId="0000000B">
      <w:pPr>
        <w:ind w:firstLine="1417.3228346456694"/>
        <w:rPr/>
      </w:pPr>
      <w:r w:rsidDel="00000000" w:rsidR="00000000" w:rsidRPr="00000000">
        <w:rPr>
          <w:rtl w:val="0"/>
        </w:rPr>
      </w:r>
    </w:p>
    <w:p w:rsidR="00000000" w:rsidDel="00000000" w:rsidP="00000000" w:rsidRDefault="00000000" w:rsidRPr="00000000" w14:paraId="0000000C">
      <w:pPr>
        <w:ind w:firstLine="1417.3228346456694"/>
        <w:rPr/>
      </w:pPr>
      <w:r w:rsidDel="00000000" w:rsidR="00000000" w:rsidRPr="00000000">
        <w:rPr>
          <w:rtl w:val="0"/>
        </w:rPr>
      </w:r>
    </w:p>
    <w:p w:rsidR="00000000" w:rsidDel="00000000" w:rsidP="00000000" w:rsidRDefault="00000000" w:rsidRPr="00000000" w14:paraId="0000000D">
      <w:pPr>
        <w:ind w:firstLine="1417.3228346456694"/>
        <w:rPr/>
      </w:pPr>
      <w:r w:rsidDel="00000000" w:rsidR="00000000" w:rsidRPr="00000000">
        <w:rPr>
          <w:rtl w:val="0"/>
        </w:rPr>
      </w:r>
    </w:p>
    <w:p w:rsidR="00000000" w:rsidDel="00000000" w:rsidP="00000000" w:rsidRDefault="00000000" w:rsidRPr="00000000" w14:paraId="0000000E">
      <w:pPr>
        <w:ind w:firstLine="1417.3228346456694"/>
        <w:rPr/>
      </w:pPr>
      <w:r w:rsidDel="00000000" w:rsidR="00000000" w:rsidRPr="00000000">
        <w:rPr>
          <w:rtl w:val="0"/>
        </w:rPr>
        <w:t xml:space="preserve">Manaus, 20 de junho de 2026.</w:t>
      </w:r>
    </w:p>
    <w:p w:rsidR="00000000" w:rsidDel="00000000" w:rsidP="00000000" w:rsidRDefault="00000000" w:rsidRPr="00000000" w14:paraId="0000000F">
      <w:pPr>
        <w:ind w:firstLine="1417.3228346456694"/>
        <w:rPr/>
      </w:pPr>
      <w:r w:rsidDel="00000000" w:rsidR="00000000" w:rsidRPr="00000000">
        <w:rPr>
          <w:rtl w:val="0"/>
        </w:rPr>
      </w:r>
    </w:p>
    <w:p w:rsidR="00000000" w:rsidDel="00000000" w:rsidP="00000000" w:rsidRDefault="00000000" w:rsidRPr="00000000" w14:paraId="00000010">
      <w:pPr>
        <w:ind w:firstLine="1417.3228346456694"/>
        <w:jc w:val="center"/>
        <w:rPr/>
      </w:pPr>
      <w:r w:rsidDel="00000000" w:rsidR="00000000" w:rsidRPr="00000000">
        <w:rPr>
          <w:rtl w:val="0"/>
        </w:rPr>
        <w:t xml:space="preserve">Marcos Janderson Delmont de Souza</w:t>
      </w:r>
    </w:p>
    <w:p w:rsidR="00000000" w:rsidDel="00000000" w:rsidP="00000000" w:rsidRDefault="00000000" w:rsidRPr="00000000" w14:paraId="00000011">
      <w:pPr>
        <w:ind w:firstLine="1417.3228346456694"/>
        <w:jc w:val="center"/>
        <w:rPr/>
      </w:pPr>
      <w:r w:rsidDel="00000000" w:rsidR="00000000" w:rsidRPr="00000000">
        <w:rPr>
          <w:rtl w:val="0"/>
        </w:rPr>
        <w:t xml:space="preserve">Servidor</w:t>
      </w:r>
    </w:p>
    <w:p w:rsidR="00000000" w:rsidDel="00000000" w:rsidP="00000000" w:rsidRDefault="00000000" w:rsidRPr="00000000" w14:paraId="00000012">
      <w:pPr>
        <w:ind w:firstLine="1417.3228346456694"/>
        <w:jc w:val="center"/>
        <w:rPr/>
      </w:pPr>
      <w:r w:rsidDel="00000000" w:rsidR="00000000" w:rsidRPr="00000000">
        <w:rPr>
          <w:rtl w:val="0"/>
        </w:rPr>
        <w:t xml:space="preserve">Secretaria do Tribunal Pleno</w:t>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