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319213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1.4398193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0.8605957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3595066070557" w:lineRule="auto"/>
        <w:ind w:left="3.600006103515625" w:right="-3.00170898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5675 ª sessão ordinária da(s) 1ª Turma Recursal do Estado Do Amazonas, realizada ao(s) 19 de Abril de 2024. Na data supra, às 09:42 horas, sob a Presidência do(a) Excelentíssimo(a) Senhor(a) Juiz(a) Irlena Leal Benchimol no(a) Sessão virtual da 1ª Turma Recursal. Sessão Virtual da 1ª Turma Recursal. Por determinação do(a) Juiz(a) Presidente, foi determinada alteração 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2666015625" w:line="223.05667877197266" w:lineRule="auto"/>
        <w:ind w:left="0.7199859619140625" w:right="-5.600585937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0605042-87.2023.8.04.0001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(FILIAL). Recorrido: Wanderlan Martins de Castro Junior. Julgamento cancelado. Adiado. Observações: 'Vistos e discutidos os autos em epígrafe, DECIDE a Primeira Turma Recursal dos Juizados Especiais, à unanimidade, CONHECER do Recurso e no mérito, DAR PARCIAL PROVIMENTO, nos termos do voto da Relatora que integra esta decisão, para todos os fins de direito.'::sessão migrada do saj::959030::9977::1::58390373::12.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549.3994140625" w:top="837.80029296875" w:left="840" w:right="843.1799316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