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Sessão n.º 46/2025</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Data: 16/12/2025</w:t>
      </w: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e-mail: sec.tribunal.pleno@tjam.jus.br</w:t>
      </w:r>
      <w:r w:rsidDel="00000000" w:rsidR="00000000" w:rsidRPr="00000000">
        <w:rPr>
          <w:rtl w:val="0"/>
        </w:rPr>
      </w:r>
    </w:p>
    <w:p w:rsidR="00000000" w:rsidDel="00000000" w:rsidP="00000000" w:rsidRDefault="00000000" w:rsidRPr="00000000" w14:paraId="00000004">
      <w:pPr>
        <w:keepNext w:val="1"/>
        <w:keepLines w:val="1"/>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05">
      <w:pPr>
        <w:keepNext w:val="1"/>
        <w:keepLines w:val="1"/>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I -  Leitura da Ata</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bookmarkStart w:colFirst="0" w:colLast="0" w:name="_uv2lwdvul8" w:id="0"/>
      <w:bookmarkEnd w:id="0"/>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 -  Leitura de Acórdão</w:t>
      </w:r>
      <w:r w:rsidDel="00000000" w:rsidR="00000000" w:rsidRPr="00000000">
        <w:rPr>
          <w:rtl w:val="0"/>
        </w:rPr>
      </w:r>
    </w:p>
    <w:p w:rsidR="00000000" w:rsidDel="00000000" w:rsidP="00000000" w:rsidRDefault="00000000" w:rsidRPr="00000000" w14:paraId="00000007">
      <w:pPr>
        <w:keepNext w:val="1"/>
        <w:keepLines w:val="1"/>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III - Processos com Sustentação oral</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IV - Processos com Julgamentos Suspensos/Adiados – PROJUDI </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 -  Pauta Ordinária PROJUDI </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 - Processos Administrativos - PROJUDI</w:t>
      </w: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VII - Processos Administrativos – SEI</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1"/>
        <w:keepLines w:val="1"/>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852"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III- PROCESSOS COM SUSTENTAÇÃO ORAL</w:t>
      </w:r>
      <w:r w:rsidDel="00000000" w:rsidR="00000000" w:rsidRPr="00000000">
        <w:rPr>
          <w:rtl w:val="0"/>
        </w:rPr>
      </w:r>
    </w:p>
    <w:p w:rsidR="00000000" w:rsidDel="00000000" w:rsidP="00000000" w:rsidRDefault="00000000" w:rsidRPr="00000000" w14:paraId="0000000F">
      <w:pPr>
        <w:keepNext w:val="1"/>
        <w:keepLines w:val="1"/>
        <w:pageBreakBefore w:val="0"/>
        <w:widowControl w:val="1"/>
        <w:pBdr>
          <w:top w:space="0" w:sz="0" w:val="nil"/>
          <w:left w:space="0" w:sz="0" w:val="nil"/>
          <w:bottom w:space="0" w:sz="0" w:val="nil"/>
          <w:right w:space="0" w:sz="0" w:val="nil"/>
          <w:between w:space="0" w:sz="0" w:val="nil"/>
        </w:pBdr>
        <w:shd w:fill="ffffff" w:val="clear"/>
        <w:tabs>
          <w:tab w:val="left" w:leader="none" w:pos="0"/>
        </w:tabs>
        <w:spacing w:after="0" w:before="0" w:line="240" w:lineRule="auto"/>
        <w:ind w:left="0" w:right="-852"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01 - 4002403-46.2024.8.04.0000 - Mandado de Segurança Cível </w:t>
      </w: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Jandeilson Nascimento dos Santos. </w:t>
      </w: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Thiago Calandrini de Oliveira dos Anjos (15899/AM) e Welton Lima da Silva (14.785/AM).</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w:t>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Comandante-Geral da Policia Militar Estado do Amazonas - PMAM. </w:t>
      </w: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Procuradoria Geral do Estado do Amazonas. </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Beatriz Fernandes Bezerra</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Desdor. Paulo César Caminha e Lima.</w:t>
      </w: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1) Sustentação oral: Requerente: Jandeilson Nascimento dos Santos</w:t>
      </w: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Thiago Calandrini de Oliveira dos Anjos (15899/AM), Welton Lima da    Silva (14.785/AM) e  Anderson da Silva Costa (12455/RO)</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do Relator (em 09.12.2025)</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E">
      <w:pPr>
        <w:ind w:right="283"/>
        <w:jc w:val="both"/>
        <w:rPr>
          <w:b w:val="1"/>
          <w:bCs w:val="1"/>
          <w:color w:val="000000"/>
        </w:rPr>
      </w:pPr>
      <w:r w:rsidDel="00000000" w:rsidR="00000000" w:rsidRPr="00000000">
        <w:rPr>
          <w:rtl w:val="0"/>
        </w:rPr>
      </w:r>
    </w:p>
    <w:p w:rsidR="00000000" w:rsidDel="00000000" w:rsidP="00000000" w:rsidRDefault="00000000" w:rsidRPr="00000000" w14:paraId="0000001F">
      <w:pPr>
        <w:ind w:right="283"/>
        <w:jc w:val="both"/>
        <w:rPr>
          <w:sz w:val="24"/>
          <w:szCs w:val="24"/>
        </w:rPr>
      </w:pPr>
      <w:r w:rsidDel="00000000" w:rsidR="00000000" w:rsidRPr="00000000">
        <w:rPr>
          <w:b w:val="1"/>
          <w:bCs w:val="1"/>
          <w:color w:val="000000"/>
          <w:sz w:val="24"/>
          <w:szCs w:val="24"/>
          <w:rtl w:val="0"/>
        </w:rPr>
        <w:t xml:space="preserve">2 - 0001860-40.2025.8.04.9001 - Mandado de Segurança Cível </w:t>
      </w: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Eduardo da Silva Melo Júnior </w:t>
      </w: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Ênio de Oliveira Malveira (17332/AM) </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w:t>
      </w: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Procuradoria-Geral do Estado do Amazonas. </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Franklin Arthur Martinz Filho A1251/AM </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Desdor. Cezar Luiz Bandiera.</w:t>
      </w: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1) Sustentação oral - Requerente: Eduardo da Silva Melo Júnior </w:t>
      </w: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Advogado: Ênio de Oliveira Malveira (17332/AM) </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03 - </w:t>
      </w:r>
      <w:hyperlink r:id="rId6">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0012769-44.2025.8.04.9001</w:t>
        </w:r>
      </w:hyperlink>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Mandado de Segurança Cível </w:t>
      </w: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w:t>
      </w:r>
      <w:hyperlink r:id="rId7">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Martinho dos Santos Neves Neto</w:t>
        </w:r>
      </w:hyperlink>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Advogada:  Fernanda da Silva de Oliveira (17.829/AM)</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w:t>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Procuradoria Geral do Estado do Amazonas. </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Beatriz Fernandes Bezerra</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Desdora. Vânia Maria Marques Marinho.</w:t>
      </w:r>
      <w:r w:rsidDel="00000000" w:rsidR="00000000" w:rsidRPr="00000000">
        <w:rPr>
          <w:rtl w:val="0"/>
        </w:rPr>
      </w:r>
    </w:p>
    <w:p w:rsidR="00000000" w:rsidDel="00000000" w:rsidP="00000000" w:rsidRDefault="00000000" w:rsidRPr="00000000" w14:paraId="000000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380" w:right="283" w:hanging="360"/>
        <w:jc w:val="both"/>
        <w:rPr>
          <w:b w:val="0"/>
          <w:bCs w:val="0"/>
          <w:i w:val="0"/>
          <w:iCs w:val="0"/>
          <w:smallCaps w:val="0"/>
          <w:strike w:val="0"/>
          <w:color w:val="000000"/>
          <w:sz w:val="24"/>
          <w:szCs w:val="24"/>
          <w:u w:val="none"/>
          <w:shd w:fill="81d41a"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w:t>
      </w:r>
      <w:hyperlink r:id="rId8">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Martinho dos Santos Neves Neto</w:t>
        </w:r>
      </w:hyperlink>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Advogada:  Fernanda da Silva de Oliveira (17.829/AM)</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04 - 0606860-40.2024.8.04.0001  - Mandado de Segurança Cível </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Antônio Oliveira da Silva. </w:t>
      </w: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Michael Lemes Monteiro (10013/AM) </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  </w:t>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Comandante-Geral da Policia Militar Estado do Amazonas - PMAM. </w:t>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Procuradoria Geral do Estado do Amazonas. </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Benedito Evaldo de Lima Moreno (4821/AM) </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Desdora. Mirza Telma de Oliveira Cunha</w:t>
      </w:r>
      <w:r w:rsidDel="00000000" w:rsidR="00000000" w:rsidRPr="00000000">
        <w:rPr>
          <w:rtl w:val="0"/>
        </w:rPr>
      </w:r>
    </w:p>
    <w:p w:rsidR="00000000" w:rsidDel="00000000" w:rsidP="00000000" w:rsidRDefault="00000000" w:rsidRPr="00000000" w14:paraId="0000004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380" w:right="283"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 Requerente: Antônio Oliveira da Silva</w:t>
      </w: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Advogado: Michael Lemes Monteiro (10013/AM) </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IV - PROCESSOS COM JULGAMENTO SUSPENSOS/ADIADOS – PROJUDI</w:t>
      </w: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05 - 0002752-46.2025.8.04.9001- Medida Cautelar em Ação Direta de Inconstitucionalidade) </w:t>
      </w: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(Inciso II do artigo 1º da Lei Estadual n. 2.709/2001, com a redação dada pelo artigo 1º, inciso II, da Lei Estadual n. 5.490/2021).</w:t>
      </w:r>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 Sindicato dos Técnicos do Fisco do Estado do Amazonas - SINTAFISCO.</w:t>
      </w: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Yuri Dantas Barroso (4237/AM), Laura Márcia Xavier (213921/MG) Mariana Resende (227244NMG) Alexandre Martins Gervasio(130521NMG) Joelson Costa Dias(157690AMG) Isabela Pittol de Vasconcellos(210571NMG) e Ligia de Freitas Barbosa (214922NMG).</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Interessado: Estado do Amazonas</w:t>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Renan Taketomi de Magalhães</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Interessada: Assembleia Legislativa do Estado do Amazonas</w:t>
      </w: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Geral: Robert Wagner Fonseca de Oliveira</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1"/>
          <w:iCs w:val="1"/>
          <w:smallCaps w:val="0"/>
          <w:strike w:val="0"/>
          <w:color w:val="000000"/>
          <w:sz w:val="24"/>
          <w:szCs w:val="24"/>
          <w:u w:val="none"/>
          <w:shd w:fill="auto" w:val="clear"/>
          <w:vertAlign w:val="baseline"/>
          <w:rtl w:val="0"/>
        </w:rPr>
        <w:t xml:space="preserve">Amicus Curiae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:Sindicato dos Trabalhadores em Educação do Estado do Amazonas – SINTEAM.</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Joao Victor Cascaes Barros (16.640/AM)</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João de Jesus Abdala Simões</w:t>
      </w:r>
      <w:r w:rsidDel="00000000" w:rsidR="00000000" w:rsidRPr="00000000">
        <w:rPr>
          <w:rtl w:val="0"/>
        </w:rPr>
      </w:r>
    </w:p>
    <w:p w:rsidR="00000000" w:rsidDel="00000000" w:rsidP="00000000" w:rsidRDefault="00000000" w:rsidRPr="00000000" w14:paraId="0000005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26"/>
        </w:tabs>
        <w:spacing w:after="0" w:before="0" w:line="240" w:lineRule="auto"/>
        <w:ind w:left="502"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Realizada sustentação oral (em 09/12/25): Requerente: Sindicato dos Técnicos do Fisco do Estado do Amazonas - SINTAFISCO.</w:t>
      </w: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6"/>
        </w:tabs>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Yuri Dantas Barroso (4237/AM), Laura Márcia Xavier (213921/MG) Mariana  Resende (227244NMG) Alexandre Martins Gervasio(130521NMG) Joelson Costa Dias (157690AMG) Isabela Pittol de Vasconcellos(210571NMG).</w:t>
      </w:r>
    </w:p>
    <w:p w:rsidR="00000000" w:rsidDel="00000000" w:rsidP="00000000" w:rsidRDefault="00000000" w:rsidRPr="00000000" w14:paraId="0000005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502"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Realizada sustentação oral (em 09/12/25): Requerente: Estado do Amazonas</w:t>
      </w: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Renan Taketomi de Magalhães</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Preliminares suscitadas 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1)</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Ilegitimidade ativa do Sindicato dos Técnicos do Fisco do Estado do Amazonas (SINTAFISCO, sob o argumento de que a norma impugnada trata do afastamento remunerado de servidores públicos estaduais de qualquer categoria, transcendendo os limites de representação estatutária da entidade requerente, restrita aos analistas do fisco estadual (REJEITADO pelo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Por maioria de votos foi rejeitada a preliminar, com o Relator, com as ressalvas do Des. Délcio Luís Santos e Desa. Vânia Marques Marinho.</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Falta de interesse processual por impugnação ao art. 1º, inc. II, da Lei Estadual nº 2.709/2001, cuja redação foi alterada pela Lei nº 3.519/2010 e depois pela Lei nº 5.490/2021, configurando perda superveniente do objeto por revogação da norma anterior.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Por  unanimidade foi rejeitada a preliminar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Indefere a Medida Cautelar pleiteada, mantendo-se hígida, até ulterior deliberação de mérito, a eficácia da expressão “e por uma única vez” constante do inciso II do artigo 1º da Lei Estadual n.º 2.709/2001, na redação dada pela Lei Estadual n.º 5.490/2021.</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votos com o Relator (em 09/12/25):</w:t>
      </w:r>
    </w:p>
    <w:p w:rsidR="00000000" w:rsidDel="00000000" w:rsidP="00000000" w:rsidRDefault="00000000" w:rsidRPr="00000000" w14:paraId="0000006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Desa. Maria das Graças Figueiredo; </w:t>
      </w:r>
    </w:p>
    <w:p w:rsidR="00000000" w:rsidDel="00000000" w:rsidP="00000000" w:rsidRDefault="00000000" w:rsidRPr="00000000" w14:paraId="0000006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502" w:right="0" w:hanging="76.00000000000001"/>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Desa. Maria do Perpétuo Socorro Guedes;</w:t>
      </w:r>
    </w:p>
    <w:p w:rsidR="00000000" w:rsidDel="00000000" w:rsidP="00000000" w:rsidRDefault="00000000" w:rsidRPr="00000000" w14:paraId="0000006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Desa. Onilza Abreu Gerth;</w:t>
      </w:r>
    </w:p>
    <w:p w:rsidR="00000000" w:rsidDel="00000000" w:rsidP="00000000" w:rsidRDefault="00000000" w:rsidRPr="00000000" w14:paraId="0000006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Délcio Luis Santos;</w:t>
      </w:r>
    </w:p>
    <w:p w:rsidR="00000000" w:rsidDel="00000000" w:rsidP="00000000" w:rsidRDefault="00000000" w:rsidRPr="00000000" w14:paraId="0000006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Desa. Vânia Marques Marinho;</w:t>
      </w:r>
    </w:p>
    <w:p w:rsidR="00000000" w:rsidDel="00000000" w:rsidP="00000000" w:rsidRDefault="00000000" w:rsidRPr="00000000" w14:paraId="0000006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Desa. Lia Guedes de Freitas.</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 suspenso: pedido de vista do Des. Yedo Simões de Oliveira (09/12/25)</w:t>
      </w: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06 - 4008597-62.2024.8.04.0000 – Medida Cautelar em Ação Direta de Inconstitucionalidade</w:t>
      </w: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(art. 2º-A, §§ 2º e 3º, da Lei Estadual n.º 3.725/2012). </w:t>
      </w: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Requerentes: Associação dos Praças do Estado do Amazonas - APEAM e Associação de Policiais e Bombeiros Militares da Reserva Remunerada do Amazonas.</w:t>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Carlos Carioca da Costa Filho (14.349/Am).</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Interessada: Assembleia Legislativa do Estado do Amazonas</w:t>
      </w: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Procurador-Geral: Robert Wagner Fonseca de Oliveira </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Interessado: Estado do Amazonas</w:t>
      </w: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Procurador-Geral: Giordano Bruno Costa Da Cruz </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Vânia Maria Marques Marinho</w:t>
      </w:r>
      <w:r w:rsidDel="00000000" w:rsidR="00000000" w:rsidRPr="00000000">
        <w:rPr>
          <w:rtl w:val="0"/>
        </w:rPr>
      </w:r>
    </w:p>
    <w:p w:rsidR="00000000" w:rsidDel="00000000" w:rsidP="00000000" w:rsidRDefault="00000000" w:rsidRPr="00000000" w14:paraId="0000007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Realizada sustentação oral (em 09.12.2025)</w:t>
      </w:r>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 Estado do Amazonas</w:t>
      </w: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Procuradora: Élida de Lima Reis Corrêa </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Indefere o pedido de medida cautelar.</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da Relatora (em 09/12/25).</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07 - 4003290-98.2022.8.04.0000 - Ação Direta de Inconstitucionalidade</w:t>
      </w: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(Lei Estadual n.º 5.661/2021, que dispõe sobre a definição de Sala de Estado Maior, a fim de suplementar o disposto na Lei Federal n.º 8.906/1994 /Estatuto da Ordem dos Advogados do Brasil).</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 Ministério Público do Estado do Amazonas. </w:t>
      </w: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Interessada: Assembleia Legislativa do Estado do Amazonas - ALE/AM. </w:t>
      </w: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Procurador-Geral: Exmo. Sr. Dr. Robert Wagner Fonseca de Oliveira (OAB: 6529/AM). </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Interessada: Procuradoria-Geral do Estado do Amazonas – PGE/AM. </w:t>
      </w:r>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Procurador-Geral : Exmo. Sr. Dr. Giordano Bruno Costa da Cruz (OAB: A761/AM)</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Ricardo Antônio Rezende De Jesus (OAB: 17303/AM).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Aline Teixeira Leal Nunes (OAB: 7632/AM). </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Fabiano Buriol (OAB: 7657/AM). </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Eugênio Nunes Silva (OAB: A763/AM). </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Yolanda Correa Pereira (OAB: 1779/AM).  </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Isaltino José Barbosa Neto (OAB: 9055/AM). </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Interessada: Ordem dos Advogados do Brasil - Seccional Amazonas. </w:t>
      </w: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 Exmo. Sr. Dr. Jean Cleuter Simões Mendonça (OAB: 3808/AM)</w:t>
      </w: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Onilza Abreu Gerth</w:t>
      </w:r>
      <w:r w:rsidDel="00000000" w:rsidR="00000000" w:rsidRPr="00000000">
        <w:rPr>
          <w:rtl w:val="0"/>
        </w:rPr>
      </w:r>
    </w:p>
    <w:p w:rsidR="00000000" w:rsidDel="00000000" w:rsidP="00000000" w:rsidRDefault="00000000" w:rsidRPr="00000000" w14:paraId="0000008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284" w:right="283" w:hanging="284"/>
        <w:jc w:val="both"/>
        <w:rPr>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Realizadas sustentações orais (em 16.09.2025).</w:t>
      </w: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Julga procedente o pedido (em 16.09.2025)</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vista divergente: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 Délcio Luis Santos: Diverge parcialmente da Relatora (em 14.10.2025).  </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4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vista: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 João de Jesus Abdala Simões: Acompanha o voto divergente do Des. Délcio Luis Santos (em 18.11.2025).</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Relatora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Desa. Maria do Perpétuo Socorro Guedes Moura,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Yedo Simões de Oliveita,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 Cézar Luiz Bandiera, Desa.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Ida Maria Costa Andrade  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Desa Lia Maria Guedes de Freitas.   </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divergência do Des. Délcio Luis Santos</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Flávio Humberto Pascarelli Lopes e 2 - Des. João de Jesus Abdala Simões.</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 </w:t>
      </w:r>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da vistora, Desa. Carla Maria Santos dos Reis (em 09.12.2025)</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 – PAUTA ORDINÁRIA PROJUDI</w:t>
      </w:r>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1"/>
          <w:bCs w:val="1"/>
          <w:i w:val="0"/>
          <w:iCs w:val="0"/>
          <w:smallCaps w:val="0"/>
          <w:strike w:val="0"/>
          <w:color w:val="00000a"/>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08 – 0022856-59.2025.8.04.9001 – Embargos de Declaração em Processo Administrativo Disciplinar em face de Magistrado</w:t>
      </w: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Embargante: Celso Souza de Paula</w:t>
      </w:r>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Advogadas: Ivana Patrícia Bezerra de Paula (16952/DF) e Paula Ferro Costa de Sousa (24987/DF)</w:t>
      </w:r>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Embargado: Tribunal Pleno do Tribunal de Justiça do Amazonas</w:t>
      </w:r>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Vânia Maria Marques Marinho</w:t>
      </w:r>
      <w:r w:rsidDel="00000000" w:rsidR="00000000" w:rsidRPr="00000000">
        <w:rPr>
          <w:rtl w:val="0"/>
        </w:rPr>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 - PROCESSOS ADMINISTRATIVOS - PROJUDI</w:t>
      </w:r>
      <w:r w:rsidDel="00000000" w:rsidR="00000000" w:rsidRPr="00000000">
        <w:rPr>
          <w:rtl w:val="0"/>
        </w:rPr>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62"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09 - 0013201-37.2024.8.04.0000 - Processo Administrativo Disciplinar em face de Magistrado</w:t>
      </w:r>
      <w:r w:rsidDel="00000000" w:rsidR="00000000" w:rsidRPr="00000000">
        <w:rPr>
          <w:rtl w:val="0"/>
        </w:rPr>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Requerente: Tribunal Pleno do Tribunal de Justiça do Estado do Amazonas</w:t>
      </w:r>
      <w:r w:rsidDel="00000000" w:rsidR="00000000" w:rsidRPr="00000000">
        <w:rPr>
          <w:rtl w:val="0"/>
        </w:rPr>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Requerido: MM. Manuel Amaro Pereira de Lima</w:t>
      </w:r>
      <w:r w:rsidDel="00000000" w:rsidR="00000000" w:rsidRPr="00000000">
        <w:rPr>
          <w:rtl w:val="0"/>
        </w:rPr>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2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Emerson Paxá (61.441/DF), Raphael Grosso Filho (15.800/AM) e Fernando Dinelly (19.620/AM).</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Jorge Manoel Lopes Lins</w:t>
      </w:r>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parcialmente divergente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Flávio Humberto Pascarelli Lopes (em 04.11.2025).</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single"/>
          <w:shd w:fill="auto" w:val="clear"/>
          <w:vertAlign w:val="baseline"/>
          <w:rtl w:val="0"/>
        </w:rPr>
        <w:t xml:space="preserve">Averbado impedimento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 Yedo Simões de Oliveira (em 11.11.2025).</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divergente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José Hamilton Saraiva dos Santos (em 02/12/2025)</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divergência levantada pelo Des. José Hamilton Saraiva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 Des. Cezar Luiz Bandiera (em 02/12/25).</w:t>
      </w:r>
      <w:r w:rsidDel="00000000" w:rsidR="00000000" w:rsidRPr="00000000">
        <w:rPr>
          <w:rtl w:val="0"/>
        </w:rPr>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da vistora, Desa. Carla Maria Santos dos Reis (em 09.12.2025)</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04"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10 - 0012658-34.2024.8.04.0000 - Processo Administrativo Disciplinar em face de Magistrado.</w:t>
      </w: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Requerente: Tribunal Pleno do Tribunal de Justiça do Estado do Amazonas</w:t>
      </w:r>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Requerido: MM. Jânio Tutomu Takeda</w:t>
      </w: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2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Maurício Vieira de Castro Filho (11.035/AM)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Airton Luís Corrêa Gentil</w:t>
      </w: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Julgo imporocedentes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as imputações constantes no processo administrativo disciplinar pelo fato de não restar comprovada conduta irregular ou violação dos deveres funcionais do magistrado processado.</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votos com o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09/12/25):</w:t>
      </w:r>
    </w:p>
    <w:p w:rsidR="00000000" w:rsidDel="00000000" w:rsidP="00000000" w:rsidRDefault="00000000" w:rsidRPr="00000000" w14:paraId="000000C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Desa. Maria do Perpétuo Socorro Guedes. </w:t>
      </w:r>
    </w:p>
    <w:p w:rsidR="00000000" w:rsidDel="00000000" w:rsidP="00000000" w:rsidRDefault="00000000" w:rsidRPr="00000000" w14:paraId="000000C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Cezar Luiz Bandiera;</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Impedimento</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Des. Yedo Simões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09/12/25)</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pedido de vista da Desa. Nélia Caminha Jorge (em 09/12/25)</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color w:val="00000a"/>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11 – 0024243-12.2025.8.04.9001 - Processo Administrativo</w:t>
      </w:r>
      <w:r w:rsidDel="00000000" w:rsidR="00000000" w:rsidRPr="00000000">
        <w:rPr>
          <w:rtl w:val="0"/>
        </w:rPr>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hyperlink r:id="rId9">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Lucídia Oliveira Amorim</w:t>
        </w:r>
      </w:hyperlink>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Analista Judiciário</w:t>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Interessado: Tribunal de Justiça do Estado do Amazonas</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Presidente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w:t>
      </w: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 Exmo. Sr. Des. Jomar Ricardo Saunders Fernandes</w:t>
      </w:r>
      <w:r w:rsidDel="00000000" w:rsidR="00000000" w:rsidRPr="00000000">
        <w:rPr>
          <w:rtl w:val="0"/>
        </w:rPr>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Assunto: Aposentadoria voluntária.</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center"/>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12 – 0024234-50.2025.8.04.9001 - Processo Administrativo</w:t>
      </w:r>
      <w:r w:rsidDel="00000000" w:rsidR="00000000" w:rsidRPr="00000000">
        <w:rPr>
          <w:rtl w:val="0"/>
        </w:rPr>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Miguel Raymundo de Oliveira Vital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Escrivão</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Interessado: Tribunal de Justiça do Estado do Amazonas</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Presidente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w:t>
      </w: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 Exmo. Sr. Des. Jomar Ricardo Saunders Fernandes</w:t>
      </w:r>
      <w:r w:rsidDel="00000000" w:rsidR="00000000" w:rsidRPr="00000000">
        <w:rPr>
          <w:rtl w:val="0"/>
        </w:rPr>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Assunto: Aposentadoria voluntária.</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13 – 0023934-88.2025.8.04.9001 - Processo Administrativo</w:t>
      </w:r>
      <w:r w:rsidDel="00000000" w:rsidR="00000000" w:rsidRPr="00000000">
        <w:rPr>
          <w:rtl w:val="0"/>
        </w:rPr>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Francisca da Silva Vasconcelos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Auxiliar Judiciário</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Interessado: Tribunal de Justiça do Estado do Amazonas</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Presidente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w:t>
      </w: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 Exmo. Sr. Des. Jomar Ricardo Saunders Fernandes</w:t>
      </w:r>
      <w:r w:rsidDel="00000000" w:rsidR="00000000" w:rsidRPr="00000000">
        <w:rPr>
          <w:rtl w:val="0"/>
        </w:rPr>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Assunto: Aposentadoria voluntária.</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14 – 0023584-03.2025.8.04.9001 - Processo Administrativo</w:t>
      </w: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hyperlink r:id="rId10">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Vitoria Lucia de Almeida Pereira</w:t>
        </w:r>
      </w:hyperlink>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Assistente Judiário</w:t>
      </w:r>
      <w:r w:rsidDel="00000000" w:rsidR="00000000" w:rsidRPr="00000000">
        <w:rPr>
          <w:rtl w:val="0"/>
        </w:rPr>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Interessado: Tribunal de Justiça do Estado do Amazonas</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Presidente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w:t>
      </w:r>
      <w:r w:rsidDel="00000000" w:rsidR="00000000" w:rsidRPr="00000000">
        <w:rPr>
          <w:rFonts w:ascii="Times New Roman" w:cs="Times New Roman" w:eastAsia="Times New Roman" w:hAnsi="Times New Roman"/>
          <w:b w:val="1"/>
          <w:bCs w:val="1"/>
          <w:i w:val="0"/>
          <w:iCs w:val="0"/>
          <w:smallCaps w:val="0"/>
          <w:strike w:val="0"/>
          <w:color w:val="00000a"/>
          <w:sz w:val="24"/>
          <w:szCs w:val="24"/>
          <w:u w:val="none"/>
          <w:shd w:fill="auto" w:val="clear"/>
          <w:vertAlign w:val="baseline"/>
          <w:rtl w:val="0"/>
        </w:rPr>
        <w:t xml:space="preserve">: Exmo. Sr. Des. Jomar Ricardo Saunders Fernandes</w:t>
      </w:r>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Assunto: Aposentadoria voluntária.</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center"/>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VII - PROCESSOS ADMINISTRATIVOS - SEI</w:t>
      </w:r>
      <w:r w:rsidDel="00000000" w:rsidR="00000000" w:rsidRPr="00000000">
        <w:rPr>
          <w:rtl w:val="0"/>
        </w:rPr>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01– Processo Administrativo n.º 2025/000038718-00</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EDITAL n.º 39/2025 – PTJ - VAGA DE MEMBRO TITULAR DO TRIBUNAL  REGIONAL ELEITORAL DO ESTADO DO AMAZONAS - CLASSE DOS  ADVOGADOS</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Inscritos:</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1. 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Acram Salameh Isper Jr.</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 OAB/AM n.º 6.715 - PA n.º 2025/000065611-00;</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2. 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Hugo Fernandes Levy Neto</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 OAB/AM n.º 4.366 - PA n.º 2025/000066176-00;</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3. 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Jayme Benchaya Marinho</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 OAB/AM n.º 4.287 - PA n.º 2025/000065402-00;</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4. 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Jender de Melo Lobato</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 OAB/AM n.º 5.012 - PA n.º 2025/000066145-00;</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5. 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Kon Tsih Wang</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 OAB/AM n.º 4.646 - PA n.º 2025/000064590-00;</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6. Dra.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Laura Maria Santiago Lucas </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OAB/AM n.º 4.872 - PA n.º 2025/000066014-00;</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7. 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Luiz Sérgio Vieiralves Donato Lopes Filho </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OAB/AM n.º 5.338 - PA n.º 2025/000066430-00;</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8. Dra.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Maria Auxiliadora dos Santos Benigno </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OAB/SP n.º 236.604 e OAB/AM n.º A-619 - PA n.º 2025/000066080-00;</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9. Dra.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Mariana Faria Filard </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OAB/AM n.º 3.528 - PA n.º 2025/000066053-00;</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10. 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Márcio Rys Meirelles de Miranda</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 OAB/AM n.º 4.195 - PA n.º 2025/000065429-00;</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11. 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Mário Augusto Marques da Costa </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OAB/AM n.º 1.946 - PA n.º 2025/000066107-00.</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02 - Processo Administrativo n.º 2025/000045733-00</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EDITAL n.º 41/2025 – PTJ - VAGA DE MEMBRO SUBSTITUTO DO TRIBUNAL  REGIONAL ELEITORAL DO AMAZONAS - CLASSE DOS MAGISTRADOS</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Inscritos:</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1. Dra.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Sanã Nogueira Almendros de Oliveira</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22ª Vara do Juizado Especial Cível da Comarca de Manaus - PA n.º 2025/000065876-00;</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2. Dr.</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 Marcelo Manuel da Costa Vieira</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8ª Vara do Juizado Especial Cível da Comarca de Manaus - PA n.º 2025/000064111-00;</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3. Dra.</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 Vanessa Leite Mota</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9ª Vara do Juizado Especial Cível da Comarca de Manaus - PA n.º 2025/000064506-00;</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4. Dr.</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 Cid da Veiga Soares Junior</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1ª Vara Cível da Comarca de Manaus - PA n.º 2025/000064051-00.</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03 – Processo Administrativo n.º 2025/000054776-00</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EDITAL N.° 32/2025 – PTJ - REMOÇÃO PARA A VARA ÚNICA DA COMARCA DE URUCURITUBA DO ESTADO DO AMAZONAS (CRITÉRIO: MERECIMENTO)</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Inscrita:</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1.Dra.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Renata Tavares Afonso Fonseca Costa</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Vara Única da Comarca de Boa Vista do Ramos/AM (PA n.º 2025/000056842-00) – 4º quinto</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04 – Processo Administrativo n.º 2025/000054815-00</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EDITAL N.º 35/2025-PTJ - REMOÇÃO PARA A 2ª VARA DA COMARCA DE TEFÉ DO ESTADO DO AMAZONAS (CRITÉRIO: ANTIGUIDADE)</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Inscrito:</w:t>
      </w:r>
    </w:p>
    <w:p w:rsidR="00000000" w:rsidDel="00000000" w:rsidP="00000000" w:rsidRDefault="00000000" w:rsidRPr="00000000" w14:paraId="0000010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Gonçalo Brandão de Sousa</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1ª Vara da Comarca de Tefé/AM (PA n.º 2025/000056731-00).</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05 – Processo Administrativo n.º 2025/000054917-00</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EDITAL N.º 37/2025-PTJ - REMOÇÃO PARA A VARA ÚNICA DA COMARCA DE SILVES DO ESTADO DO AMAZONAS (CRITÉRIO: ANTIGUIDADE)</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Inscritos:</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1.Dr.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Laossy Amorim Marquezini</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Vara Única da Comarca de Borba/AM (PA n.º 2025/000056267-00);</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2.Dr.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Gonçalo Brandão de Sousa</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1ª Vara da Comarca de Tefé/AM (PA n.º 2025/000056729-00).</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06 – Processo Administrativo n.º 2025/000054939-00</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EDITAL N.° 38/2025 – PTJ - REMOÇÃO PARA A VARA ÚNICA DA COMARCA DE URUCARÁ DO ESTADO DO AMAZONAS (CRITÉRIO: MERECIMENTO)</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Inscrita:</w:t>
      </w:r>
    </w:p>
    <w:p w:rsidR="00000000" w:rsidDel="00000000" w:rsidP="00000000" w:rsidRDefault="00000000" w:rsidRPr="00000000" w14:paraId="0000011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Dra. </w:t>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Tânia Mara Granito</w:t>
      </w:r>
      <w:r w:rsidDel="00000000" w:rsidR="00000000" w:rsidRPr="00000000">
        <w:rPr>
          <w:rFonts w:ascii="Times New Roman" w:cs="Times New Roman" w:eastAsia="Times New Roman" w:hAnsi="Times New Roman"/>
          <w:b w:val="0"/>
          <w:bCs w:val="0"/>
          <w:i w:val="0"/>
          <w:iCs w:val="0"/>
          <w:smallCaps w:val="0"/>
          <w:strike w:val="0"/>
          <w:color w:val="000000"/>
          <w:sz w:val="22"/>
          <w:szCs w:val="22"/>
          <w:u w:val="none"/>
          <w:shd w:fill="auto" w:val="clear"/>
          <w:vertAlign w:val="baseline"/>
          <w:rtl w:val="0"/>
        </w:rPr>
        <w:t xml:space="preserve">, Titular da Vara Única da Comarca de Itapiranga/AM (PA n.º 2025/000055541-00) – 1º quinto</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07 - Processo Administrativo n.º 2025/000064611-00</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REQUERIMEMENTO DE PERMUTA ENTRE O EXMO. JUIZ DE DIREITO ANTÔNIO ITAMAR DE SOUSA GONZAGA, TITULAR DA 1ª VARA DO JUIZADO ESPECIAL DA FAZENDA PÚBLICA ESTADUAL E MUNICIPAL DA COMARCA DE MANAUS E A EXMA. JUIZA DE DIREITO CLÁUDIA MONTEIRO PEREIRA BATISTA, TITULAR DA 13ª VARA DO JUIZADO ESPECIAL CÍVEL DE MANAUS, NOS TERMOS DO ART. 126 DA LEI COMPLEMENTAR Nº 261/2023 – LEI DE ORGANIZAÇÃO JUDICIÁRIA DO ESTADO DO AMAZONAS, A CONTAR DE 01 DE JANEIRO DE 2026</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08 - Processo Administrativo nº 2025/000019476-01</w:t>
      </w:r>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MINUTA DE RESOLUÇÃO QUE REGULAMENTA A IMPLEMENTAÇÃO DO JUIZ DAS GARANTIAS NO ÂMBITO DO PODER JUDICIÁRIO DO ESTADO DO AMAZONAS, ESTABELECENDO O MODELO DE VARA ESPECIALIZADA NA CAPITAL E SISTEMA DE DESIGNAÇÃO CRUZADA NAS COMARCAS DO INTERIOR, CONFORME ID. 2132974.</w:t>
      </w: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Apreciação suspensa: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por determinação da Presidência (em 09.12.2025)</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09 - Processo Administrativo n.° 2025/000064378-00</w:t>
      </w:r>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REQUERIMENTO DE REMOÇÃO FORMULADO PELA DESEMBARGADORA VÂNIA MARIA MARQUES MARINHO, INTEGRANTE DA CÂMARA CRIMINAL, PARA OCUPAR VAGA NA 3.ª CÂMARA CÍVEL, NOS TERMOS DO ART. 12 DA RESOLUÇÃO TJAM N.° 62/2023.</w:t>
      </w: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por determinação da Presidência (em 09.12.2025)</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 Processo Administrativo n.° 2025/000065184-00</w:t>
      </w: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PLANO ANUAL DE AUDITORIA (PAA) REFERENTE AO EXERCÍCIO DE 2026.</w:t>
      </w: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por determinação da Presidência (em 09.12.2025)</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 Processo Administrativo n.° 2022/000031653-00 </w:t>
      </w:r>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REQUERIMENTO DE CONDIÇÃO ESPECIAL DE TRABALHO, NA MODALIDADE DE TRABALHO REMOTO, FORMULADO PELO SERVIDOR J. V. D. T, NOS TERMOS DA RESOLUÇÃO TJAM N.° 24/2023.</w:t>
      </w: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da Vistora, Desa Maria das Graças Pessôa Figueiredo (em 09.12.2025). </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 Processo Administrativo n.° 2019/000011641-00</w:t>
      </w: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REQUERIMENTO DE CONDIÇÃO ESPECIAL DE TRABALHO, NA MODALIDADE DE TRABALHO REMOTO, FORMULADO PELO SERVIDOR D. A. S. S. G., NOS TERMOS DA RESOLUÇÃO TJAM N.° 24/2023</w:t>
      </w: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por determinação</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 Presidência (em 09/12/25) </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sectPr>
      <w:headerReference r:id="rId11" w:type="default"/>
      <w:headerReference r:id="rId12" w:type="first"/>
      <w:headerReference r:id="rId13" w:type="even"/>
      <w:footerReference r:id="rId14" w:type="default"/>
      <w:footerReference r:id="rId15" w:type="first"/>
      <w:footerReference r:id="rId16" w:type="even"/>
      <w:pgSz w:h="16838" w:w="11906" w:orient="portrait"/>
      <w:pgMar w:bottom="765" w:top="1702" w:left="1338" w:right="99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Calibri"/>
  <w:font w:name="Noto Sans Symbols"/>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2721610</wp:posOffset>
          </wp:positionH>
          <wp:positionV relativeFrom="paragraph">
            <wp:posOffset>-263524</wp:posOffset>
          </wp:positionV>
          <wp:extent cx="604520" cy="511810"/>
          <wp:effectExtent b="0" l="0" r="0" t="0"/>
          <wp:wrapSquare wrapText="bothSides" distB="0" distT="0" distL="114300" distR="114300"/>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04520" cy="511810"/>
                  </a:xfrm>
                  <a:prstGeom prst="rect"/>
                  <a:ln/>
                </pic:spPr>
              </pic:pic>
            </a:graphicData>
          </a:graphic>
        </wp:anchor>
      </w:drawing>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TRIBUNAL DE JUSTIÇA DO ESTADO DO AMAZONAS</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Secretaria do Tribunal Pleno</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2721610</wp:posOffset>
          </wp:positionH>
          <wp:positionV relativeFrom="paragraph">
            <wp:posOffset>-263524</wp:posOffset>
          </wp:positionV>
          <wp:extent cx="604520" cy="511810"/>
          <wp:effectExtent b="0" l="0" r="0" t="0"/>
          <wp:wrapSquare wrapText="bothSides" distB="0" distT="0" distL="114300" distR="114300"/>
          <wp:docPr id="3" name="image1.png"/>
          <a:graphic>
            <a:graphicData uri="http://schemas.openxmlformats.org/drawingml/2006/picture">
              <pic:pic>
                <pic:nvPicPr>
                  <pic:cNvPr id="0" name="image1.png"/>
                  <pic:cNvPicPr preferRelativeResize="0"/>
                </pic:nvPicPr>
                <pic:blipFill>
                  <a:blip r:embed="rId1"/>
                  <a:srcRect b="-875" l="-1091" r="-1090" t="-875"/>
                  <a:stretch>
                    <a:fillRect/>
                  </a:stretch>
                </pic:blipFill>
                <pic:spPr>
                  <a:xfrm>
                    <a:off x="0" y="0"/>
                    <a:ext cx="604520" cy="511810"/>
                  </a:xfrm>
                  <a:prstGeom prst="rect"/>
                  <a:ln/>
                </pic:spPr>
              </pic:pic>
            </a:graphicData>
          </a:graphic>
        </wp:anchor>
      </w:drawing>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TRIBUNAL DE JUSTIÇA DO ESTADO DO AMAZONAS</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Secretaria do Tribunal Pleno</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2721610</wp:posOffset>
          </wp:positionH>
          <wp:positionV relativeFrom="paragraph">
            <wp:posOffset>-263524</wp:posOffset>
          </wp:positionV>
          <wp:extent cx="604520" cy="511810"/>
          <wp:effectExtent b="0" l="0" r="0" t="0"/>
          <wp:wrapSquare wrapText="bothSides" distB="0" distT="0" distL="114300" distR="114300"/>
          <wp:docPr id="1" name="image1.png"/>
          <a:graphic>
            <a:graphicData uri="http://schemas.openxmlformats.org/drawingml/2006/picture">
              <pic:pic>
                <pic:nvPicPr>
                  <pic:cNvPr id="0" name="image1.png"/>
                  <pic:cNvPicPr preferRelativeResize="0"/>
                </pic:nvPicPr>
                <pic:blipFill>
                  <a:blip r:embed="rId1"/>
                  <a:srcRect b="-875" l="-1091" r="-1090" t="-875"/>
                  <a:stretch>
                    <a:fillRect/>
                  </a:stretch>
                </pic:blipFill>
                <pic:spPr>
                  <a:xfrm>
                    <a:off x="0" y="0"/>
                    <a:ext cx="604520" cy="511810"/>
                  </a:xfrm>
                  <a:prstGeom prst="rect"/>
                  <a:ln/>
                </pic:spPr>
              </pic:pic>
            </a:graphicData>
          </a:graphic>
        </wp:anchor>
      </w:drawing>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TRIBUNAL DE JUSTIÇA DO ESTADO DO AMAZONAS</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Secretaria do Tribunal Pleno</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380" w:hanging="360"/>
      </w:pPr>
      <w:rPr>
        <w:rFonts w:ascii="Noto Sans Symbols" w:cs="Noto Sans Symbols" w:eastAsia="Noto Sans Symbols" w:hAnsi="Noto Sans Symbols"/>
      </w:rPr>
    </w:lvl>
    <w:lvl w:ilvl="1">
      <w:start w:val="1"/>
      <w:numFmt w:val="bullet"/>
      <w:lvlText w:val="o"/>
      <w:lvlJc w:val="left"/>
      <w:pPr>
        <w:ind w:left="2100" w:hanging="360"/>
      </w:pPr>
      <w:rPr>
        <w:rFonts w:ascii="Courier New" w:cs="Courier New" w:eastAsia="Courier New" w:hAnsi="Courier New"/>
      </w:rPr>
    </w:lvl>
    <w:lvl w:ilvl="2">
      <w:start w:val="1"/>
      <w:numFmt w:val="bullet"/>
      <w:lvlText w:val="▪"/>
      <w:lvlJc w:val="left"/>
      <w:pPr>
        <w:ind w:left="2820" w:hanging="360"/>
      </w:pPr>
      <w:rPr>
        <w:rFonts w:ascii="Noto Sans Symbols" w:cs="Noto Sans Symbols" w:eastAsia="Noto Sans Symbols" w:hAnsi="Noto Sans Symbols"/>
      </w:rPr>
    </w:lvl>
    <w:lvl w:ilvl="3">
      <w:start w:val="1"/>
      <w:numFmt w:val="bullet"/>
      <w:lvlText w:val="●"/>
      <w:lvlJc w:val="left"/>
      <w:pPr>
        <w:ind w:left="3540" w:hanging="360"/>
      </w:pPr>
      <w:rPr>
        <w:rFonts w:ascii="Noto Sans Symbols" w:cs="Noto Sans Symbols" w:eastAsia="Noto Sans Symbols" w:hAnsi="Noto Sans Symbols"/>
      </w:rPr>
    </w:lvl>
    <w:lvl w:ilvl="4">
      <w:start w:val="1"/>
      <w:numFmt w:val="bullet"/>
      <w:lvlText w:val="o"/>
      <w:lvlJc w:val="left"/>
      <w:pPr>
        <w:ind w:left="4260" w:hanging="360"/>
      </w:pPr>
      <w:rPr>
        <w:rFonts w:ascii="Courier New" w:cs="Courier New" w:eastAsia="Courier New" w:hAnsi="Courier New"/>
      </w:rPr>
    </w:lvl>
    <w:lvl w:ilvl="5">
      <w:start w:val="1"/>
      <w:numFmt w:val="bullet"/>
      <w:lvlText w:val="▪"/>
      <w:lvlJc w:val="left"/>
      <w:pPr>
        <w:ind w:left="4980" w:hanging="360"/>
      </w:pPr>
      <w:rPr>
        <w:rFonts w:ascii="Noto Sans Symbols" w:cs="Noto Sans Symbols" w:eastAsia="Noto Sans Symbols" w:hAnsi="Noto Sans Symbols"/>
      </w:rPr>
    </w:lvl>
    <w:lvl w:ilvl="6">
      <w:start w:val="1"/>
      <w:numFmt w:val="bullet"/>
      <w:lvlText w:val="●"/>
      <w:lvlJc w:val="left"/>
      <w:pPr>
        <w:ind w:left="5700" w:hanging="360"/>
      </w:pPr>
      <w:rPr>
        <w:rFonts w:ascii="Noto Sans Symbols" w:cs="Noto Sans Symbols" w:eastAsia="Noto Sans Symbols" w:hAnsi="Noto Sans Symbols"/>
      </w:rPr>
    </w:lvl>
    <w:lvl w:ilvl="7">
      <w:start w:val="1"/>
      <w:numFmt w:val="bullet"/>
      <w:lvlText w:val="o"/>
      <w:lvlJc w:val="left"/>
      <w:pPr>
        <w:ind w:left="6420" w:hanging="360"/>
      </w:pPr>
      <w:rPr>
        <w:rFonts w:ascii="Courier New" w:cs="Courier New" w:eastAsia="Courier New" w:hAnsi="Courier New"/>
      </w:rPr>
    </w:lvl>
    <w:lvl w:ilvl="8">
      <w:start w:val="1"/>
      <w:numFmt w:val="bullet"/>
      <w:lvlText w:val="▪"/>
      <w:lvlJc w:val="left"/>
      <w:pPr>
        <w:ind w:left="7140" w:hanging="360"/>
      </w:pPr>
      <w:rPr>
        <w:rFonts w:ascii="Noto Sans Symbols" w:cs="Noto Sans Symbols" w:eastAsia="Noto Sans Symbols" w:hAnsi="Noto Sans Symbols"/>
      </w:rPr>
    </w:lvl>
  </w:abstractNum>
  <w:abstractNum w:abstractNumId="2">
    <w:lvl w:ilvl="0">
      <w:start w:val="1"/>
      <w:numFmt w:val="bullet"/>
      <w:lvlText w:val="●"/>
      <w:lvlJc w:val="left"/>
      <w:pPr>
        <w:ind w:left="1380" w:hanging="360"/>
      </w:pPr>
      <w:rPr>
        <w:rFonts w:ascii="Noto Sans Symbols" w:cs="Noto Sans Symbols" w:eastAsia="Noto Sans Symbols" w:hAnsi="Noto Sans Symbols"/>
      </w:rPr>
    </w:lvl>
    <w:lvl w:ilvl="1">
      <w:start w:val="1"/>
      <w:numFmt w:val="bullet"/>
      <w:lvlText w:val="o"/>
      <w:lvlJc w:val="left"/>
      <w:pPr>
        <w:ind w:left="2100" w:hanging="360"/>
      </w:pPr>
      <w:rPr>
        <w:rFonts w:ascii="Courier New" w:cs="Courier New" w:eastAsia="Courier New" w:hAnsi="Courier New"/>
      </w:rPr>
    </w:lvl>
    <w:lvl w:ilvl="2">
      <w:start w:val="1"/>
      <w:numFmt w:val="bullet"/>
      <w:lvlText w:val="▪"/>
      <w:lvlJc w:val="left"/>
      <w:pPr>
        <w:ind w:left="2820" w:hanging="360"/>
      </w:pPr>
      <w:rPr>
        <w:rFonts w:ascii="Noto Sans Symbols" w:cs="Noto Sans Symbols" w:eastAsia="Noto Sans Symbols" w:hAnsi="Noto Sans Symbols"/>
      </w:rPr>
    </w:lvl>
    <w:lvl w:ilvl="3">
      <w:start w:val="1"/>
      <w:numFmt w:val="bullet"/>
      <w:lvlText w:val="●"/>
      <w:lvlJc w:val="left"/>
      <w:pPr>
        <w:ind w:left="3540" w:hanging="360"/>
      </w:pPr>
      <w:rPr>
        <w:rFonts w:ascii="Noto Sans Symbols" w:cs="Noto Sans Symbols" w:eastAsia="Noto Sans Symbols" w:hAnsi="Noto Sans Symbols"/>
      </w:rPr>
    </w:lvl>
    <w:lvl w:ilvl="4">
      <w:start w:val="1"/>
      <w:numFmt w:val="bullet"/>
      <w:lvlText w:val="o"/>
      <w:lvlJc w:val="left"/>
      <w:pPr>
        <w:ind w:left="4260" w:hanging="360"/>
      </w:pPr>
      <w:rPr>
        <w:rFonts w:ascii="Courier New" w:cs="Courier New" w:eastAsia="Courier New" w:hAnsi="Courier New"/>
      </w:rPr>
    </w:lvl>
    <w:lvl w:ilvl="5">
      <w:start w:val="1"/>
      <w:numFmt w:val="bullet"/>
      <w:lvlText w:val="▪"/>
      <w:lvlJc w:val="left"/>
      <w:pPr>
        <w:ind w:left="4980" w:hanging="360"/>
      </w:pPr>
      <w:rPr>
        <w:rFonts w:ascii="Noto Sans Symbols" w:cs="Noto Sans Symbols" w:eastAsia="Noto Sans Symbols" w:hAnsi="Noto Sans Symbols"/>
      </w:rPr>
    </w:lvl>
    <w:lvl w:ilvl="6">
      <w:start w:val="1"/>
      <w:numFmt w:val="bullet"/>
      <w:lvlText w:val="●"/>
      <w:lvlJc w:val="left"/>
      <w:pPr>
        <w:ind w:left="5700" w:hanging="360"/>
      </w:pPr>
      <w:rPr>
        <w:rFonts w:ascii="Noto Sans Symbols" w:cs="Noto Sans Symbols" w:eastAsia="Noto Sans Symbols" w:hAnsi="Noto Sans Symbols"/>
      </w:rPr>
    </w:lvl>
    <w:lvl w:ilvl="7">
      <w:start w:val="1"/>
      <w:numFmt w:val="bullet"/>
      <w:lvlText w:val="o"/>
      <w:lvlJc w:val="left"/>
      <w:pPr>
        <w:ind w:left="6420" w:hanging="360"/>
      </w:pPr>
      <w:rPr>
        <w:rFonts w:ascii="Courier New" w:cs="Courier New" w:eastAsia="Courier New" w:hAnsi="Courier New"/>
      </w:rPr>
    </w:lvl>
    <w:lvl w:ilvl="8">
      <w:start w:val="1"/>
      <w:numFmt w:val="bullet"/>
      <w:lvlText w:val="▪"/>
      <w:lvlJc w:val="left"/>
      <w:pPr>
        <w:ind w:left="7140" w:hanging="360"/>
      </w:pPr>
      <w:rPr>
        <w:rFonts w:ascii="Noto Sans Symbols" w:cs="Noto Sans Symbols" w:eastAsia="Noto Sans Symbols" w:hAnsi="Noto Sans Symbols"/>
      </w:rPr>
    </w:lvl>
  </w:abstractNum>
  <w:abstractNum w:abstractNumId="3">
    <w:lvl w:ilvl="0">
      <w:start w:val="1"/>
      <w:numFmt w:val="bullet"/>
      <w:lvlText w:val="✔"/>
      <w:lvlJc w:val="left"/>
      <w:pPr>
        <w:ind w:left="502" w:hanging="360"/>
      </w:pPr>
      <w:rPr>
        <w:rFonts w:ascii="Noto Sans Symbols" w:cs="Noto Sans Symbols" w:eastAsia="Noto Sans Symbols" w:hAnsi="Noto Sans Symbols"/>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080" w:hanging="360"/>
      </w:pPr>
      <w:rPr>
        <w:rFonts w:ascii="Noto Sans Symbols" w:cs="Noto Sans Symbols" w:eastAsia="Noto Sans Symbols" w:hAnsi="Noto Sans Symbols"/>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1800" w:hanging="360"/>
      </w:pPr>
      <w:rPr>
        <w:rFonts w:ascii="Noto Sans Symbols" w:cs="Noto Sans Symbols" w:eastAsia="Noto Sans Symbols" w:hAnsi="Noto Sans Symbols"/>
      </w:rPr>
    </w:lvl>
    <w:lvl w:ilvl="4">
      <w:start w:val="1"/>
      <w:numFmt w:val="bullet"/>
      <w:lvlText w:val="✔"/>
      <w:lvlJc w:val="left"/>
      <w:pPr>
        <w:ind w:left="2160" w:hanging="360"/>
      </w:pPr>
      <w:rPr>
        <w:rFonts w:ascii="Noto Sans Symbols" w:cs="Noto Sans Symbols" w:eastAsia="Noto Sans Symbols" w:hAnsi="Noto Sans Symbols"/>
      </w:rPr>
    </w:lvl>
    <w:lvl w:ilvl="5">
      <w:start w:val="1"/>
      <w:numFmt w:val="bullet"/>
      <w:lvlText w:val="✔"/>
      <w:lvlJc w:val="left"/>
      <w:pPr>
        <w:ind w:left="2520" w:hanging="360"/>
      </w:pPr>
      <w:rPr>
        <w:rFonts w:ascii="Noto Sans Symbols" w:cs="Noto Sans Symbols" w:eastAsia="Noto Sans Symbols" w:hAnsi="Noto Sans Symbols"/>
      </w:rPr>
    </w:lvl>
    <w:lvl w:ilvl="6">
      <w:start w:val="1"/>
      <w:numFmt w:val="bullet"/>
      <w:lvlText w:val="✔"/>
      <w:lvlJc w:val="left"/>
      <w:pPr>
        <w:ind w:left="2880" w:hanging="360"/>
      </w:pPr>
      <w:rPr>
        <w:rFonts w:ascii="Noto Sans Symbols" w:cs="Noto Sans Symbols" w:eastAsia="Noto Sans Symbols" w:hAnsi="Noto Sans Symbols"/>
      </w:rPr>
    </w:lvl>
    <w:lvl w:ilvl="7">
      <w:start w:val="1"/>
      <w:numFmt w:val="bullet"/>
      <w:lvlText w:val="✔"/>
      <w:lvlJc w:val="left"/>
      <w:pPr>
        <w:ind w:left="3240" w:hanging="360"/>
      </w:pPr>
      <w:rPr>
        <w:rFonts w:ascii="Noto Sans Symbols" w:cs="Noto Sans Symbols" w:eastAsia="Noto Sans Symbols" w:hAnsi="Noto Sans Symbols"/>
      </w:rPr>
    </w:lvl>
    <w:lvl w:ilvl="8">
      <w:start w:val="1"/>
      <w:numFmt w:val="bullet"/>
      <w:lvlText w:val="✔"/>
      <w:lvlJc w:val="left"/>
      <w:pPr>
        <w:ind w:left="3600" w:hanging="360"/>
      </w:pPr>
      <w:rPr>
        <w:rFonts w:ascii="Noto Sans Symbols" w:cs="Noto Sans Symbols" w:eastAsia="Noto Sans Symbols" w:hAnsi="Noto Sans Symbols"/>
      </w:rPr>
    </w:lvl>
  </w:abstractNum>
  <w:abstractNum w:abstractNumId="5">
    <w:lvl w:ilvl="0">
      <w:start w:val="1"/>
      <w:numFmt w:val="bullet"/>
      <w:lvlText w:val="✔"/>
      <w:lvlJc w:val="left"/>
      <w:pPr>
        <w:ind w:left="1141" w:hanging="360"/>
      </w:pPr>
      <w:rPr>
        <w:rFonts w:ascii="Noto Sans Symbols" w:cs="Noto Sans Symbols" w:eastAsia="Noto Sans Symbols" w:hAnsi="Noto Sans Symbols"/>
      </w:rPr>
    </w:lvl>
    <w:lvl w:ilvl="1">
      <w:start w:val="1"/>
      <w:numFmt w:val="bullet"/>
      <w:lvlText w:val="o"/>
      <w:lvlJc w:val="left"/>
      <w:pPr>
        <w:ind w:left="1861" w:hanging="360"/>
      </w:pPr>
      <w:rPr>
        <w:rFonts w:ascii="Courier New" w:cs="Courier New" w:eastAsia="Courier New" w:hAnsi="Courier New"/>
      </w:rPr>
    </w:lvl>
    <w:lvl w:ilvl="2">
      <w:start w:val="1"/>
      <w:numFmt w:val="bullet"/>
      <w:lvlText w:val="▪"/>
      <w:lvlJc w:val="left"/>
      <w:pPr>
        <w:ind w:left="2581" w:hanging="360"/>
      </w:pPr>
      <w:rPr>
        <w:rFonts w:ascii="Noto Sans Symbols" w:cs="Noto Sans Symbols" w:eastAsia="Noto Sans Symbols" w:hAnsi="Noto Sans Symbols"/>
      </w:rPr>
    </w:lvl>
    <w:lvl w:ilvl="3">
      <w:start w:val="1"/>
      <w:numFmt w:val="bullet"/>
      <w:lvlText w:val="●"/>
      <w:lvlJc w:val="left"/>
      <w:pPr>
        <w:ind w:left="3301" w:hanging="360"/>
      </w:pPr>
      <w:rPr>
        <w:rFonts w:ascii="Noto Sans Symbols" w:cs="Noto Sans Symbols" w:eastAsia="Noto Sans Symbols" w:hAnsi="Noto Sans Symbols"/>
      </w:rPr>
    </w:lvl>
    <w:lvl w:ilvl="4">
      <w:start w:val="1"/>
      <w:numFmt w:val="bullet"/>
      <w:lvlText w:val="o"/>
      <w:lvlJc w:val="left"/>
      <w:pPr>
        <w:ind w:left="4021" w:hanging="360"/>
      </w:pPr>
      <w:rPr>
        <w:rFonts w:ascii="Courier New" w:cs="Courier New" w:eastAsia="Courier New" w:hAnsi="Courier New"/>
      </w:rPr>
    </w:lvl>
    <w:lvl w:ilvl="5">
      <w:start w:val="1"/>
      <w:numFmt w:val="bullet"/>
      <w:lvlText w:val="▪"/>
      <w:lvlJc w:val="left"/>
      <w:pPr>
        <w:ind w:left="4741" w:hanging="360"/>
      </w:pPr>
      <w:rPr>
        <w:rFonts w:ascii="Noto Sans Symbols" w:cs="Noto Sans Symbols" w:eastAsia="Noto Sans Symbols" w:hAnsi="Noto Sans Symbols"/>
      </w:rPr>
    </w:lvl>
    <w:lvl w:ilvl="6">
      <w:start w:val="1"/>
      <w:numFmt w:val="bullet"/>
      <w:lvlText w:val="●"/>
      <w:lvlJc w:val="left"/>
      <w:pPr>
        <w:ind w:left="5461" w:hanging="360"/>
      </w:pPr>
      <w:rPr>
        <w:rFonts w:ascii="Noto Sans Symbols" w:cs="Noto Sans Symbols" w:eastAsia="Noto Sans Symbols" w:hAnsi="Noto Sans Symbols"/>
      </w:rPr>
    </w:lvl>
    <w:lvl w:ilvl="7">
      <w:start w:val="1"/>
      <w:numFmt w:val="bullet"/>
      <w:lvlText w:val="o"/>
      <w:lvlJc w:val="left"/>
      <w:pPr>
        <w:ind w:left="6181" w:hanging="360"/>
      </w:pPr>
      <w:rPr>
        <w:rFonts w:ascii="Courier New" w:cs="Courier New" w:eastAsia="Courier New" w:hAnsi="Courier New"/>
      </w:rPr>
    </w:lvl>
    <w:lvl w:ilvl="8">
      <w:start w:val="1"/>
      <w:numFmt w:val="bullet"/>
      <w:lvlText w:val="▪"/>
      <w:lvlJc w:val="left"/>
      <w:pPr>
        <w:ind w:left="6901" w:hanging="360"/>
      </w:pPr>
      <w:rPr>
        <w:rFonts w:ascii="Noto Sans Symbols" w:cs="Noto Sans Symbols" w:eastAsia="Noto Sans Symbols" w:hAnsi="Noto Sans Symbols"/>
      </w:rPr>
    </w:lvl>
  </w:abstractNum>
  <w:abstractNum w:abstractNumId="6">
    <w:lvl w:ilvl="0">
      <w:start w:val="1"/>
      <w:numFmt w:val="decimal"/>
      <w:lvlText w:val=""/>
      <w:lvlJc w:val="left"/>
      <w:pPr>
        <w:ind w:left="0" w:firstLine="0"/>
      </w:pPr>
      <w:rPr/>
    </w:lvl>
    <w:lvl w:ilvl="1">
      <w:start w:val="1"/>
      <w:numFmt w:val="decimal"/>
      <w:lvlText w:val=""/>
      <w:lvlJc w:val="left"/>
      <w:pPr>
        <w:ind w:left="0" w:firstLine="0"/>
      </w:pPr>
      <w:rPr/>
    </w:lvl>
    <w:lvl w:ilvl="2">
      <w:start w:val="1"/>
      <w:numFmt w:val="decimal"/>
      <w:lvlText w:val=""/>
      <w:lvlJc w:val="left"/>
      <w:pPr>
        <w:ind w:left="0" w:firstLine="0"/>
      </w:pPr>
      <w:rPr/>
    </w:lvl>
    <w:lvl w:ilvl="3">
      <w:start w:val="1"/>
      <w:numFmt w:val="decimal"/>
      <w:lvlText w:val=""/>
      <w:lvlJc w:val="left"/>
      <w:pPr>
        <w:ind w:left="0" w:firstLine="0"/>
      </w:pPr>
      <w:rPr/>
    </w:lvl>
    <w:lvl w:ilvl="4">
      <w:start w:val="1"/>
      <w:numFmt w:val="decimal"/>
      <w:lvlText w:val=""/>
      <w:lvlJc w:val="left"/>
      <w:pPr>
        <w:ind w:left="0" w:firstLine="0"/>
      </w:pPr>
      <w:rPr/>
    </w:lvl>
    <w:lvl w:ilvl="5">
      <w:start w:val="1"/>
      <w:numFmt w:val="decimal"/>
      <w:lvlText w:val=""/>
      <w:lvlJc w:val="left"/>
      <w:pPr>
        <w:ind w:left="0" w:firstLine="0"/>
      </w:pPr>
      <w:rPr/>
    </w:lvl>
    <w:lvl w:ilvl="6">
      <w:start w:val="1"/>
      <w:numFmt w:val="decimal"/>
      <w:lvlText w:val=""/>
      <w:lvlJc w:val="left"/>
      <w:pPr>
        <w:ind w:left="0" w:firstLine="0"/>
      </w:pPr>
      <w:rPr/>
    </w:lvl>
    <w:lvl w:ilvl="7">
      <w:start w:val="1"/>
      <w:numFmt w:val="decimal"/>
      <w:lvlText w:val=""/>
      <w:lvlJc w:val="left"/>
      <w:pPr>
        <w:ind w:left="0" w:firstLine="0"/>
      </w:pPr>
      <w:rPr/>
    </w:lvl>
    <w:lvl w:ilvl="8">
      <w:start w:val="1"/>
      <w:numFmt w:val="decimal"/>
      <w:lvlText w:val=""/>
      <w:lvlJc w:val="left"/>
      <w:pPr>
        <w:ind w:left="0" w:firstLine="0"/>
      </w:pPr>
      <w:rPr/>
    </w:lvl>
  </w:abstractNum>
  <w:abstractNum w:abstractNumId="7">
    <w:lvl w:ilvl="0">
      <w:start w:val="1"/>
      <w:numFmt w:val="decimal"/>
      <w:lvlText w:val="%1."/>
      <w:lvlJc w:val="left"/>
      <w:pPr>
        <w:ind w:left="0" w:firstLine="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8">
    <w:lvl w:ilvl="0">
      <w:start w:val="1"/>
      <w:numFmt w:val="decimal"/>
      <w:lvlText w:val="%1."/>
      <w:lvlJc w:val="left"/>
      <w:pPr>
        <w:ind w:left="0" w:firstLine="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en"/>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bCs w:val="1"/>
      <w:i w:val="0"/>
      <w:iCs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Times New Roman" w:cs="Times New Roman" w:eastAsia="Times New Roman" w:hAnsi="Times New Roman"/>
      <w:b w:val="1"/>
      <w:bCs w:val="1"/>
      <w:i w:val="0"/>
      <w:iCs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Times New Roman" w:cs="Times New Roman" w:eastAsia="Times New Roman" w:hAnsi="Times New Roman"/>
      <w:b w:val="1"/>
      <w:bCs w:val="1"/>
      <w:i w:val="0"/>
      <w:iCs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style>
  <w:style w:type="paragraph" w:styleId="Title">
    <w:name w:val="Title"/>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80" w:before="0" w:line="240" w:lineRule="auto"/>
      <w:ind w:left="0" w:right="0" w:firstLine="0"/>
      <w:jc w:val="left"/>
    </w:pPr>
    <w:rPr>
      <w:rFonts w:ascii="Calibri" w:cs="Calibri" w:eastAsia="Calibri" w:hAnsi="Calibri"/>
      <w:b w:val="0"/>
      <w:bCs w:val="0"/>
      <w:i w:val="0"/>
      <w:iCs w:val="0"/>
      <w:smallCaps w:val="0"/>
      <w:strike w:val="0"/>
      <w:color w:val="000000"/>
      <w:sz w:val="56"/>
      <w:szCs w:val="56"/>
      <w:u w:val="none"/>
      <w:shd w:fill="auto" w:val="clear"/>
      <w:vertAlign w:val="baseline"/>
    </w:rPr>
  </w:style>
  <w:style w:type="paragraph" w:styleId="Subtitle">
    <w:name w:val="Subtitle"/>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pPr>
    <w:rPr>
      <w:rFonts w:ascii="Calibri" w:cs="Calibri" w:eastAsia="Calibri" w:hAnsi="Calibri"/>
      <w:b w:val="0"/>
      <w:bCs w:val="0"/>
      <w:i w:val="0"/>
      <w:iCs w:val="0"/>
      <w:smallCaps w:val="0"/>
      <w:strike w:val="0"/>
      <w:color w:val="595959"/>
      <w:sz w:val="28"/>
      <w:szCs w:val="28"/>
      <w:u w:val="none"/>
      <w:shd w:fill="auto" w:val="clear"/>
      <w:vertAlign w:val="baseline"/>
    </w:rPr>
  </w:style>
</w:styles>
</file>

<file path=word/_rels/document.xml.rels><?xml version="1.0" encoding="UTF-8" standalone="yes"?><Relationships xmlns="http://schemas.openxmlformats.org/package/2006/relationships"><Relationship Id="rId11" Type="http://schemas.openxmlformats.org/officeDocument/2006/relationships/header" Target="header2.xml"/><Relationship Id="rId10" Type="http://schemas.openxmlformats.org/officeDocument/2006/relationships/hyperlink" Target="https://projudi.tjam.jus.br/projudi/processo/recursal/parteRecurso.do?_tj=6fb8a01f24549e9ce2c994be950ef8d54e8b5971f9859c93d963fc23ce86911a729cd24400153f257345f2eb9ec454ed" TargetMode="External"/><Relationship Id="rId13" Type="http://schemas.openxmlformats.org/officeDocument/2006/relationships/header" Target="header1.xml"/><Relationship Id="rId12"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projudi.tjam.jus.br/projudi/processo/recursal/parteRecurso.do?_tj=6fb8a01f24549e9ce2c994be950ef8d54e8b5971f9859c93d963fc23ce86911add41768498c9823ac400c99873d9d53b" TargetMode="External"/><Relationship Id="rId15" Type="http://schemas.openxmlformats.org/officeDocument/2006/relationships/footer" Target="footer3.xml"/><Relationship Id="rId14" Type="http://schemas.openxmlformats.org/officeDocument/2006/relationships/footer" Target="footer2.xml"/><Relationship Id="rId16" Type="http://schemas.openxmlformats.org/officeDocument/2006/relationships/footer" Target="footer1.xml"/><Relationship Id="rId5" Type="http://schemas.openxmlformats.org/officeDocument/2006/relationships/styles" Target="styles.xml"/><Relationship Id="rId6" Type="http://schemas.openxmlformats.org/officeDocument/2006/relationships/hyperlink" Target="https://projudi.tjam.jus.br/projudi/processo/recursal/recurso.do?_tj=6fb8a01f24549e9ce2c994be950ef8d54e8b5971f9859c9339b20e1cec695a1bf3e25e229c9fe9e3" TargetMode="External"/><Relationship Id="rId7" Type="http://schemas.openxmlformats.org/officeDocument/2006/relationships/hyperlink" Target="https://projudi.tjam.jus.br/projudi/processo/recursal/parteRecurso.do?_tj=6fb8a01f24549e9ce2c994be950ef8d54e8b5971f9859c93d963fc23ce86911a99032cb6c65a24abcaf167abb2b60686" TargetMode="External"/><Relationship Id="rId8" Type="http://schemas.openxmlformats.org/officeDocument/2006/relationships/hyperlink" Target="https://projudi.tjam.jus.br/projudi/processo/recursal/parteRecurso.do?_tj=6fb8a01f24549e9ce2c994be950ef8d54e8b5971f9859c93d963fc23ce86911a99032cb6c65a24abcaf167abb2b6068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