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215"/>
        <w:ind w:left="0" w:firstLine="0"/>
        <w:jc w:val="left"/>
        <w:rPr>
          <w:rFonts w:ascii="Times New Roman"/>
          <w:sz w:val="32"/>
        </w:rPr>
      </w:pPr>
    </w:p>
    <w:p>
      <w:pPr>
        <w:pStyle w:val="Title"/>
      </w:pPr>
      <w:r>
        <w:rPr/>
        <w:t>Videoconferência:</w:t>
      </w:r>
      <w:r>
        <w:rPr>
          <w:spacing w:val="-18"/>
        </w:rPr>
        <w:t> </w:t>
      </w:r>
      <w:r>
        <w:rPr/>
        <w:t>Orientações</w:t>
      </w:r>
      <w:r>
        <w:rPr>
          <w:spacing w:val="-17"/>
        </w:rPr>
        <w:t> </w:t>
      </w:r>
      <w:r>
        <w:rPr/>
        <w:t>para</w:t>
      </w:r>
      <w:r>
        <w:rPr>
          <w:spacing w:val="-14"/>
        </w:rPr>
        <w:t> </w:t>
      </w:r>
      <w:r>
        <w:rPr/>
        <w:t>Sustentação</w:t>
      </w:r>
      <w:r>
        <w:rPr>
          <w:spacing w:val="-18"/>
        </w:rPr>
        <w:t> </w:t>
      </w:r>
      <w:r>
        <w:rPr>
          <w:spacing w:val="-4"/>
        </w:rPr>
        <w:t>Oral</w:t>
      </w:r>
    </w:p>
    <w:p>
      <w:pPr>
        <w:pStyle w:val="BodyText"/>
        <w:spacing w:before="340"/>
        <w:ind w:left="0" w:firstLine="0"/>
        <w:jc w:val="left"/>
        <w:rPr>
          <w:sz w:val="32"/>
        </w:rPr>
      </w:pPr>
    </w:p>
    <w:p>
      <w:pPr>
        <w:pStyle w:val="BodyText"/>
        <w:spacing w:line="362" w:lineRule="auto"/>
        <w:ind w:right="140"/>
      </w:pPr>
      <w:r>
        <w:rPr/>
        <w:t>Advogados, Procuradores e Defensores que desejarem fazer Sustentação Oral nas sessões realizadas por Videoconferência é imprescindível que</w:t>
      </w:r>
      <w:r>
        <w:rPr>
          <w:spacing w:val="17"/>
        </w:rPr>
        <w:t> </w:t>
      </w:r>
      <w:r>
        <w:rPr/>
        <w:t>sejam</w:t>
      </w:r>
      <w:r>
        <w:rPr>
          <w:spacing w:val="19"/>
        </w:rPr>
        <w:t> </w:t>
      </w:r>
      <w:r>
        <w:rPr/>
        <w:t>informados</w:t>
      </w:r>
      <w:r>
        <w:rPr>
          <w:spacing w:val="20"/>
        </w:rPr>
        <w:t> </w:t>
      </w:r>
      <w:r>
        <w:rPr/>
        <w:t>o</w:t>
      </w:r>
      <w:r>
        <w:rPr>
          <w:spacing w:val="15"/>
        </w:rPr>
        <w:t> </w:t>
      </w:r>
      <w:r>
        <w:rPr/>
        <w:t>número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telefone</w:t>
      </w:r>
      <w:r>
        <w:rPr>
          <w:spacing w:val="18"/>
        </w:rPr>
        <w:t> </w:t>
      </w:r>
      <w:r>
        <w:rPr/>
        <w:t>(com</w:t>
      </w:r>
      <w:r>
        <w:rPr>
          <w:spacing w:val="19"/>
        </w:rPr>
        <w:t> </w:t>
      </w:r>
      <w:r>
        <w:rPr/>
        <w:t>DDD)</w:t>
      </w:r>
      <w:r>
        <w:rPr>
          <w:spacing w:val="15"/>
        </w:rPr>
        <w:t> </w:t>
      </w:r>
      <w:r>
        <w:rPr/>
        <w:t>e</w:t>
      </w:r>
      <w:r>
        <w:rPr>
          <w:spacing w:val="18"/>
        </w:rPr>
        <w:t> </w:t>
      </w:r>
      <w:r>
        <w:rPr/>
        <w:t>endereço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e-mail</w:t>
      </w:r>
      <w:r>
        <w:rPr>
          <w:spacing w:val="16"/>
        </w:rPr>
        <w:t> </w:t>
      </w:r>
      <w:r>
        <w:rPr>
          <w:spacing w:val="-5"/>
        </w:rPr>
        <w:t>do</w:t>
      </w:r>
    </w:p>
    <w:p>
      <w:pPr>
        <w:pStyle w:val="BodyText"/>
        <w:spacing w:line="296" w:lineRule="exact"/>
        <w:ind w:firstLine="0"/>
      </w:pPr>
      <w:r>
        <w:rPr/>
        <w:t>(a)</w:t>
      </w:r>
      <w:r>
        <w:rPr>
          <w:spacing w:val="-10"/>
        </w:rPr>
        <w:t> </w:t>
      </w:r>
      <w:r>
        <w:rPr/>
        <w:t>profissional</w:t>
      </w:r>
      <w:r>
        <w:rPr>
          <w:spacing w:val="-7"/>
        </w:rPr>
        <w:t> </w:t>
      </w:r>
      <w:r>
        <w:rPr/>
        <w:t>inscrito</w:t>
      </w:r>
      <w:r>
        <w:rPr>
          <w:spacing w:val="-10"/>
        </w:rPr>
        <w:t> </w:t>
      </w:r>
      <w:r>
        <w:rPr>
          <w:spacing w:val="-4"/>
        </w:rPr>
        <w:t>(a);</w:t>
      </w:r>
    </w:p>
    <w:p>
      <w:pPr>
        <w:pStyle w:val="BodyText"/>
        <w:spacing w:line="362" w:lineRule="auto" w:before="150"/>
        <w:ind w:right="142" w:firstLine="1192"/>
      </w:pPr>
      <w:r>
        <w:rPr/>
        <w:t>O link de acesso à sessão para participação será enviado na semana anterior ao dia do julgamento para o e-mail fornecido;</w:t>
      </w:r>
    </w:p>
    <w:p>
      <w:pPr>
        <w:pStyle w:val="BodyText"/>
        <w:spacing w:line="362" w:lineRule="auto"/>
        <w:ind w:right="134"/>
      </w:pPr>
      <w:r>
        <w:rPr/>
        <w:t>O</w:t>
      </w:r>
      <w:r>
        <w:rPr>
          <w:spacing w:val="-3"/>
        </w:rPr>
        <w:t> </w:t>
      </w:r>
      <w:r>
        <w:rPr/>
        <w:t>(a)</w:t>
      </w:r>
      <w:r>
        <w:rPr>
          <w:spacing w:val="-13"/>
        </w:rPr>
        <w:t> </w:t>
      </w:r>
      <w:r>
        <w:rPr/>
        <w:t>Advogado (a)</w:t>
      </w:r>
      <w:r>
        <w:rPr>
          <w:spacing w:val="-1"/>
        </w:rPr>
        <w:t> </w:t>
      </w:r>
      <w:r>
        <w:rPr/>
        <w:t>inscrito</w:t>
      </w:r>
      <w:r>
        <w:rPr>
          <w:spacing w:val="-3"/>
        </w:rPr>
        <w:t> </w:t>
      </w:r>
      <w:r>
        <w:rPr/>
        <w:t>(a) deve renomear, previamente, o dispositivo (computador, celular, tablet, notebook), a ser utilizado na videoconferência,</w:t>
      </w:r>
      <w:r>
        <w:rPr>
          <w:spacing w:val="40"/>
        </w:rPr>
        <w:t> </w:t>
      </w:r>
      <w:r>
        <w:rPr/>
        <w:t>fazendo constar o número do processo e seu nome, a fim de possibilitar sua </w:t>
      </w:r>
      <w:r>
        <w:rPr>
          <w:spacing w:val="-2"/>
        </w:rPr>
        <w:t>identificação;</w:t>
      </w:r>
    </w:p>
    <w:p>
      <w:pPr>
        <w:pStyle w:val="BodyText"/>
        <w:spacing w:line="362" w:lineRule="auto"/>
        <w:ind w:right="142"/>
      </w:pPr>
      <w:r>
        <w:rPr/>
        <w:t>Ao acessar o link, o(a) advogado (a) aguardará na sala de espera virtual, até que seu processo seja apregoado, oportunidade em que será admitido na </w:t>
      </w:r>
      <w:r>
        <w:rPr>
          <w:spacing w:val="-2"/>
        </w:rPr>
        <w:t>videoconferência.</w:t>
      </w:r>
    </w:p>
    <w:p>
      <w:pPr>
        <w:pStyle w:val="BodyText"/>
        <w:spacing w:line="362" w:lineRule="auto"/>
        <w:ind w:right="137"/>
      </w:pPr>
      <w:r>
        <w:rPr/>
        <w:t>Recomenda-se que o link fornecido seja acessado com antecedência mínima de 20 (vinte) minutos, o que permitirá confirmar a participação do (a) advogado (a) inscrito (a) e promover eventuais ajustes técnicos;</w:t>
      </w:r>
    </w:p>
    <w:p>
      <w:pPr>
        <w:pStyle w:val="BodyText"/>
        <w:spacing w:line="362" w:lineRule="auto"/>
        <w:ind w:right="137"/>
      </w:pPr>
      <w:r>
        <w:rPr/>
        <w:t>O uso da capa para proferir sustentação oral por videoconferência é facultativo, devendo o(a) advogado(a) manter a dignidade e o decoro no traje utilizado, quando da prática do ato processual.</w:t>
      </w:r>
    </w:p>
    <w:p>
      <w:pPr>
        <w:pStyle w:val="BodyText"/>
        <w:spacing w:line="360" w:lineRule="auto"/>
        <w:ind w:right="143"/>
      </w:pPr>
      <w:r>
        <w:rPr/>
        <w:t>É</w:t>
      </w:r>
      <w:r>
        <w:rPr>
          <w:spacing w:val="-3"/>
        </w:rPr>
        <w:t> </w:t>
      </w:r>
      <w:r>
        <w:rPr/>
        <w:t>possível</w:t>
      </w:r>
      <w:r>
        <w:rPr>
          <w:spacing w:val="-5"/>
        </w:rPr>
        <w:t> </w:t>
      </w:r>
      <w:r>
        <w:rPr/>
        <w:t>acompanhar</w:t>
      </w:r>
      <w:r>
        <w:rPr>
          <w:spacing w:val="-3"/>
        </w:rPr>
        <w:t> </w:t>
      </w:r>
      <w:r>
        <w:rPr/>
        <w:t>o</w:t>
      </w:r>
      <w:r>
        <w:rPr>
          <w:spacing w:val="-5"/>
        </w:rPr>
        <w:t> </w:t>
      </w:r>
      <w:r>
        <w:rPr/>
        <w:t>julgamento</w:t>
      </w:r>
      <w:r>
        <w:rPr>
          <w:spacing w:val="-6"/>
        </w:rPr>
        <w:t> </w:t>
      </w:r>
      <w:r>
        <w:rPr/>
        <w:t>pelo</w:t>
      </w:r>
      <w:r>
        <w:rPr>
          <w:spacing w:val="-5"/>
        </w:rPr>
        <w:t> </w:t>
      </w:r>
      <w:r>
        <w:rPr/>
        <w:t>canal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Tribunal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</w:t>
      </w:r>
      <w:r>
        <w:rPr>
          <w:spacing w:val="-5"/>
        </w:rPr>
        <w:t> </w:t>
      </w:r>
      <w:r>
        <w:rPr/>
        <w:t>do Amazonas pelo YouTube;</w:t>
      </w:r>
    </w:p>
    <w:p>
      <w:pPr>
        <w:pStyle w:val="BodyText"/>
        <w:spacing w:line="360" w:lineRule="auto"/>
        <w:ind w:right="141"/>
      </w:pPr>
      <w:r>
        <w:rPr/>
        <w:t>Ao entrar na sala de sessões por videoconferência, sugerimos que o (a) advogado(a)</w:t>
      </w:r>
      <w:r>
        <w:rPr>
          <w:spacing w:val="12"/>
        </w:rPr>
        <w:t> </w:t>
      </w:r>
      <w:r>
        <w:rPr/>
        <w:t>ative</w:t>
      </w:r>
      <w:r>
        <w:rPr>
          <w:spacing w:val="9"/>
        </w:rPr>
        <w:t> </w:t>
      </w:r>
      <w:r>
        <w:rPr/>
        <w:t>a</w:t>
      </w:r>
      <w:r>
        <w:rPr>
          <w:spacing w:val="12"/>
        </w:rPr>
        <w:t> </w:t>
      </w:r>
      <w:r>
        <w:rPr/>
        <w:t>opção</w:t>
      </w:r>
      <w:r>
        <w:rPr>
          <w:spacing w:val="11"/>
        </w:rPr>
        <w:t> </w:t>
      </w:r>
      <w:r>
        <w:rPr/>
        <w:t>“mudo”,</w:t>
      </w:r>
      <w:r>
        <w:rPr>
          <w:spacing w:val="12"/>
        </w:rPr>
        <w:t> </w:t>
      </w:r>
      <w:r>
        <w:rPr/>
        <w:t>nas</w:t>
      </w:r>
      <w:r>
        <w:rPr>
          <w:spacing w:val="13"/>
        </w:rPr>
        <w:t> </w:t>
      </w:r>
      <w:r>
        <w:rPr/>
        <w:t>configurações</w:t>
      </w:r>
      <w:r>
        <w:rPr>
          <w:spacing w:val="14"/>
        </w:rPr>
        <w:t> </w:t>
      </w:r>
      <w:r>
        <w:rPr/>
        <w:t>de</w:t>
      </w:r>
      <w:r>
        <w:rPr>
          <w:spacing w:val="12"/>
        </w:rPr>
        <w:t> </w:t>
      </w:r>
      <w:r>
        <w:rPr/>
        <w:t>áudio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seu</w:t>
      </w:r>
      <w:r>
        <w:rPr>
          <w:spacing w:val="14"/>
        </w:rPr>
        <w:t> </w:t>
      </w:r>
      <w:r>
        <w:rPr>
          <w:spacing w:val="-2"/>
        </w:rPr>
        <w:t>dispositivo</w:t>
      </w:r>
    </w:p>
    <w:p>
      <w:pPr>
        <w:pStyle w:val="BodyText"/>
        <w:spacing w:after="0" w:line="360" w:lineRule="auto"/>
        <w:sectPr>
          <w:headerReference w:type="default" r:id="rId5"/>
          <w:type w:val="continuous"/>
          <w:pgSz w:w="11910" w:h="16840"/>
          <w:pgMar w:header="1135" w:footer="0" w:top="3180" w:bottom="280" w:left="1133" w:right="992"/>
          <w:pgNumType w:start="1"/>
        </w:sectPr>
      </w:pPr>
    </w:p>
    <w:p>
      <w:pPr>
        <w:pStyle w:val="BodyText"/>
        <w:spacing w:line="360" w:lineRule="auto" w:before="284"/>
        <w:ind w:right="141" w:firstLine="0"/>
      </w:pPr>
      <w:r>
        <w:rPr/>
        <w:t>ao acompanhar o julgamento, bem como, que desligue o canal YouTube, para não causar interferência.</w:t>
      </w:r>
    </w:p>
    <w:p>
      <w:pPr>
        <w:pStyle w:val="BodyText"/>
        <w:spacing w:line="360" w:lineRule="auto" w:before="3"/>
        <w:ind w:right="138"/>
      </w:pPr>
      <w:r>
        <w:rPr/>
        <w:t>Caso seja necessário substituir o profissional inscrito para sustentação oral ou solicitar algum esclarecimento, favor</w:t>
      </w:r>
      <w:r>
        <w:rPr>
          <w:spacing w:val="-2"/>
        </w:rPr>
        <w:t> </w:t>
      </w:r>
      <w:r>
        <w:rPr/>
        <w:t>entrar em contato com a Secretária da Câmara, com antecedência mínima de 30 (trinta) minutos do início da </w:t>
      </w:r>
      <w:r>
        <w:rPr>
          <w:spacing w:val="-2"/>
        </w:rPr>
        <w:t>videoconferência.</w:t>
      </w:r>
    </w:p>
    <w:p>
      <w:pPr>
        <w:pStyle w:val="BodyText"/>
        <w:spacing w:before="156"/>
        <w:ind w:left="0" w:firstLine="0"/>
        <w:jc w:val="left"/>
      </w:pPr>
    </w:p>
    <w:p>
      <w:pPr>
        <w:spacing w:before="0"/>
        <w:ind w:left="3127" w:right="1237" w:firstLine="398"/>
        <w:jc w:val="left"/>
        <w:rPr>
          <w:rFonts w:ascii="Arial" w:hAnsi="Arial"/>
          <w:b/>
          <w:i/>
          <w:sz w:val="26"/>
        </w:rPr>
      </w:pPr>
      <w:r>
        <w:rPr>
          <w:rFonts w:ascii="Arial" w:hAnsi="Arial"/>
          <w:b/>
          <w:i/>
          <w:sz w:val="26"/>
        </w:rPr>
        <w:t>Des. Airton Luís Corrêa Gentil Presidente</w:t>
      </w:r>
      <w:r>
        <w:rPr>
          <w:rFonts w:ascii="Arial" w:hAnsi="Arial"/>
          <w:b/>
          <w:i/>
          <w:spacing w:val="-12"/>
          <w:sz w:val="26"/>
        </w:rPr>
        <w:t> </w:t>
      </w:r>
      <w:r>
        <w:rPr>
          <w:rFonts w:ascii="Arial" w:hAnsi="Arial"/>
          <w:b/>
          <w:i/>
          <w:sz w:val="26"/>
        </w:rPr>
        <w:t>da</w:t>
      </w:r>
      <w:r>
        <w:rPr>
          <w:rFonts w:ascii="Arial" w:hAnsi="Arial"/>
          <w:b/>
          <w:i/>
          <w:spacing w:val="-12"/>
          <w:sz w:val="26"/>
        </w:rPr>
        <w:t> </w:t>
      </w:r>
      <w:r>
        <w:rPr>
          <w:rFonts w:ascii="Arial" w:hAnsi="Arial"/>
          <w:b/>
          <w:i/>
          <w:sz w:val="26"/>
        </w:rPr>
        <w:t>Terceira</w:t>
      </w:r>
      <w:r>
        <w:rPr>
          <w:rFonts w:ascii="Arial" w:hAnsi="Arial"/>
          <w:b/>
          <w:i/>
          <w:spacing w:val="-9"/>
          <w:sz w:val="26"/>
        </w:rPr>
        <w:t> </w:t>
      </w:r>
      <w:r>
        <w:rPr>
          <w:rFonts w:ascii="Arial" w:hAnsi="Arial"/>
          <w:b/>
          <w:i/>
          <w:sz w:val="26"/>
        </w:rPr>
        <w:t>Câmara</w:t>
      </w:r>
      <w:r>
        <w:rPr>
          <w:rFonts w:ascii="Arial" w:hAnsi="Arial"/>
          <w:b/>
          <w:i/>
          <w:spacing w:val="-13"/>
          <w:sz w:val="26"/>
        </w:rPr>
        <w:t> </w:t>
      </w:r>
      <w:r>
        <w:rPr>
          <w:rFonts w:ascii="Arial" w:hAnsi="Arial"/>
          <w:b/>
          <w:i/>
          <w:sz w:val="26"/>
        </w:rPr>
        <w:t>Cível</w:t>
      </w:r>
    </w:p>
    <w:sectPr>
      <w:pgSz w:w="11910" w:h="16840"/>
      <w:pgMar w:header="1135" w:footer="0" w:top="3180" w:bottom="280" w:left="1133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 w:firstLine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60704">
          <wp:simplePos x="0" y="0"/>
          <wp:positionH relativeFrom="page">
            <wp:posOffset>3442715</wp:posOffset>
          </wp:positionH>
          <wp:positionV relativeFrom="page">
            <wp:posOffset>720851</wp:posOffset>
          </wp:positionV>
          <wp:extent cx="676656" cy="849530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76656" cy="8495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61216">
              <wp:simplePos x="0" y="0"/>
              <wp:positionH relativeFrom="page">
                <wp:posOffset>2171192</wp:posOffset>
              </wp:positionH>
              <wp:positionV relativeFrom="page">
                <wp:posOffset>1579933</wp:posOffset>
              </wp:positionV>
              <wp:extent cx="3220085" cy="45974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3220085" cy="4597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2" w:right="1" w:firstLine="0"/>
                            <w:jc w:val="center"/>
                            <w:rPr>
                              <w:rFonts w:ascii="Times New Roman" w:hAnsi="Times New Roman"/>
                              <w:b/>
                              <w:sz w:val="20"/>
                            </w:rPr>
                          </w:pPr>
                          <w:r>
                            <w:rPr>
                              <w:rFonts w:ascii="Times New Roman" w:hAnsi="Times New Roman"/>
                              <w:b/>
                              <w:sz w:val="20"/>
                            </w:rPr>
                            <w:t>PODER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-2"/>
                              <w:sz w:val="20"/>
                            </w:rPr>
                            <w:t>JUDICIÁRIO</w:t>
                          </w:r>
                        </w:p>
                        <w:p>
                          <w:pPr>
                            <w:spacing w:line="242" w:lineRule="auto" w:before="1"/>
                            <w:ind w:left="2" w:right="0" w:firstLine="0"/>
                            <w:jc w:val="center"/>
                            <w:rPr>
                              <w:rFonts w:ascii="Times New Roman" w:hAnsi="Times New Roman"/>
                              <w:b/>
                              <w:sz w:val="20"/>
                            </w:rPr>
                          </w:pPr>
                          <w:r>
                            <w:rPr>
                              <w:rFonts w:ascii="Times New Roman" w:hAnsi="Times New Roman"/>
                              <w:b/>
                              <w:sz w:val="20"/>
                            </w:rPr>
                            <w:t>TRIBUNAL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-1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20"/>
                            </w:rPr>
                            <w:t>JUSTIÇA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-1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20"/>
                            </w:rPr>
                            <w:t>DO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20"/>
                            </w:rPr>
                            <w:t>ESTADO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-1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20"/>
                            </w:rPr>
                            <w:t>DO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20"/>
                            </w:rPr>
                            <w:t>AMAZONAS SECRETARIA DA TERCEIRA CÂMARA 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70.960007pt;margin-top:124.404175pt;width:253.55pt;height:36.2pt;mso-position-horizontal-relative:page;mso-position-vertical-relative:page;z-index:-15755264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2" w:right="1" w:firstLine="0"/>
                      <w:jc w:val="center"/>
                      <w:rPr>
                        <w:rFonts w:ascii="Times New Roman" w:hAnsi="Times New Roman"/>
                        <w:b/>
                        <w:sz w:val="20"/>
                      </w:rPr>
                    </w:pPr>
                    <w:r>
                      <w:rPr>
                        <w:rFonts w:ascii="Times New Roman" w:hAnsi="Times New Roman"/>
                        <w:b/>
                        <w:sz w:val="20"/>
                      </w:rPr>
                      <w:t>PODER</w:t>
                    </w:r>
                    <w:r>
                      <w:rPr>
                        <w:rFonts w:ascii="Times New Roman" w:hAnsi="Times New Roman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Times New Roman" w:hAnsi="Times New Roman"/>
                        <w:b/>
                        <w:spacing w:val="-2"/>
                        <w:sz w:val="20"/>
                      </w:rPr>
                      <w:t>JUDICIÁRIO</w:t>
                    </w:r>
                  </w:p>
                  <w:p>
                    <w:pPr>
                      <w:spacing w:line="242" w:lineRule="auto" w:before="1"/>
                      <w:ind w:left="2" w:right="0" w:firstLine="0"/>
                      <w:jc w:val="center"/>
                      <w:rPr>
                        <w:rFonts w:ascii="Times New Roman" w:hAnsi="Times New Roman"/>
                        <w:b/>
                        <w:sz w:val="20"/>
                      </w:rPr>
                    </w:pPr>
                    <w:r>
                      <w:rPr>
                        <w:rFonts w:ascii="Times New Roman" w:hAnsi="Times New Roman"/>
                        <w:b/>
                        <w:sz w:val="20"/>
                      </w:rPr>
                      <w:t>TRIBUNAL</w:t>
                    </w:r>
                    <w:r>
                      <w:rPr>
                        <w:rFonts w:ascii="Times New Roman" w:hAnsi="Times New Roman"/>
                        <w:b/>
                        <w:spacing w:val="-13"/>
                        <w:sz w:val="20"/>
                      </w:rPr>
                      <w:t> </w:t>
                    </w:r>
                    <w:r>
                      <w:rPr>
                        <w:rFonts w:ascii="Times New Roman" w:hAnsi="Times New Roman"/>
                        <w:b/>
                        <w:sz w:val="20"/>
                      </w:rPr>
                      <w:t>DE</w:t>
                    </w:r>
                    <w:r>
                      <w:rPr>
                        <w:rFonts w:ascii="Times New Roman" w:hAnsi="Times New Roman"/>
                        <w:b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imes New Roman" w:hAnsi="Times New Roman"/>
                        <w:b/>
                        <w:sz w:val="20"/>
                      </w:rPr>
                      <w:t>JUSTIÇA</w:t>
                    </w:r>
                    <w:r>
                      <w:rPr>
                        <w:rFonts w:ascii="Times New Roman" w:hAnsi="Times New Roman"/>
                        <w:b/>
                        <w:spacing w:val="-13"/>
                        <w:sz w:val="20"/>
                      </w:rPr>
                      <w:t> </w:t>
                    </w:r>
                    <w:r>
                      <w:rPr>
                        <w:rFonts w:ascii="Times New Roman" w:hAnsi="Times New Roman"/>
                        <w:b/>
                        <w:sz w:val="20"/>
                      </w:rPr>
                      <w:t>DO</w:t>
                    </w:r>
                    <w:r>
                      <w:rPr>
                        <w:rFonts w:ascii="Times New Roman" w:hAnsi="Times New Roman"/>
                        <w:b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imes New Roman" w:hAnsi="Times New Roman"/>
                        <w:b/>
                        <w:sz w:val="20"/>
                      </w:rPr>
                      <w:t>ESTADO</w:t>
                    </w:r>
                    <w:r>
                      <w:rPr>
                        <w:rFonts w:ascii="Times New Roman" w:hAnsi="Times New Roman"/>
                        <w:b/>
                        <w:spacing w:val="-13"/>
                        <w:sz w:val="20"/>
                      </w:rPr>
                      <w:t> </w:t>
                    </w:r>
                    <w:r>
                      <w:rPr>
                        <w:rFonts w:ascii="Times New Roman" w:hAnsi="Times New Roman"/>
                        <w:b/>
                        <w:sz w:val="20"/>
                      </w:rPr>
                      <w:t>DO</w:t>
                    </w:r>
                    <w:r>
                      <w:rPr>
                        <w:rFonts w:ascii="Times New Roman" w:hAnsi="Times New Roman"/>
                        <w:b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Times New Roman" w:hAnsi="Times New Roman"/>
                        <w:b/>
                        <w:sz w:val="20"/>
                      </w:rPr>
                      <w:t>AMAZONAS SECRETARIA DA TERCEIRA CÂMARA 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2" w:firstLine="1135"/>
      <w:jc w:val="both"/>
    </w:pPr>
    <w:rPr>
      <w:rFonts w:ascii="Arial MT" w:hAnsi="Arial MT" w:eastAsia="Arial MT" w:cs="Arial MT"/>
      <w:sz w:val="26"/>
      <w:szCs w:val="26"/>
      <w:lang w:val="pt-PT" w:eastAsia="en-US" w:bidi="ar-SA"/>
    </w:rPr>
  </w:style>
  <w:style w:styleId="Title" w:type="paragraph">
    <w:name w:val="Title"/>
    <w:basedOn w:val="Normal"/>
    <w:uiPriority w:val="1"/>
    <w:qFormat/>
    <w:pPr>
      <w:ind w:left="991"/>
    </w:pPr>
    <w:rPr>
      <w:rFonts w:ascii="Arial MT" w:hAnsi="Arial MT" w:eastAsia="Arial MT" w:cs="Arial MT"/>
      <w:sz w:val="32"/>
      <w:szCs w:val="32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liane.gomes</dc:creator>
  <dc:title>PRIMEIRA CÂMARA CÍVEL - ORIENTAÇÕES SUSTENTAÇÃO ORAL - VIDEOCONFERÊNCIA.odt</dc:title>
  <dcterms:created xsi:type="dcterms:W3CDTF">2025-05-20T14:04:39Z</dcterms:created>
  <dcterms:modified xsi:type="dcterms:W3CDTF">2025-05-20T14:04:39Z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2023-01-13T00:00:00Z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