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5"/>
        <w:widowControl/>
        <w:spacing w:lineRule="auto" w:line="240" w:before="0" w:after="0"/>
        <w:ind w:left="0" w:right="0" w:hanging="0"/>
        <w:jc w:val="center"/>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Sessão n.º 19/2023</w:t>
      </w:r>
    </w:p>
    <w:p>
      <w:pPr>
        <w:pStyle w:val="LOnormal5"/>
        <w:widowControl/>
        <w:spacing w:lineRule="auto" w:line="240" w:before="0" w:after="0"/>
        <w:ind w:left="0" w:right="0" w:hanging="0"/>
        <w:jc w:val="center"/>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Data: 06.06.2023</w:t>
      </w:r>
    </w:p>
    <w:p>
      <w:pPr>
        <w:pStyle w:val="LOnormal5"/>
        <w:widowControl/>
        <w:spacing w:lineRule="auto" w:line="240" w:before="0" w:after="0"/>
        <w:ind w:left="0" w:right="0" w:hanging="0"/>
        <w:jc w:val="center"/>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e-mail: sec.tribunal.pleno@tjam.jus.br</w:t>
      </w:r>
    </w:p>
    <w:p>
      <w:pPr>
        <w:pStyle w:val="LOnormal5"/>
        <w:widowControl/>
        <w:spacing w:lineRule="auto" w:line="240" w:before="0" w:after="0"/>
        <w:ind w:left="0" w:right="0" w:hanging="0"/>
        <w:jc w:val="both"/>
        <w:rPr>
          <w:rFonts w:ascii="Times New Roman" w:hAnsi="Times New Roman" w:eastAsia="Times New Roman" w:cs="Times New Roman"/>
          <w:b w:val="false"/>
          <w:b w:val="false"/>
          <w:position w:val="0"/>
          <w:sz w:val="28"/>
          <w:sz w:val="28"/>
          <w:szCs w:val="28"/>
          <w:vertAlign w:val="baseline"/>
        </w:rPr>
      </w:pPr>
      <w:r>
        <w:rPr>
          <w:rFonts w:eastAsia="Times New Roman" w:cs="Times New Roman" w:ascii="Times New Roman" w:hAnsi="Times New Roman"/>
          <w:b w:val="false"/>
          <w:position w:val="0"/>
          <w:sz w:val="28"/>
          <w:sz w:val="28"/>
          <w:szCs w:val="28"/>
          <w:vertAlign w:val="baseline"/>
        </w:rPr>
      </w:r>
    </w:p>
    <w:p>
      <w:pPr>
        <w:pStyle w:val="LOnormal5"/>
        <w:widowControl/>
        <w:spacing w:lineRule="auto" w:line="240" w:before="0" w:after="0"/>
        <w:ind w:left="0" w:right="0" w:hanging="0"/>
        <w:jc w:val="both"/>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I – Leitura da Ata </w:t>
      </w:r>
    </w:p>
    <w:p>
      <w:pPr>
        <w:pStyle w:val="LOnormal5"/>
        <w:widowControl/>
        <w:spacing w:lineRule="auto" w:line="240" w:before="0" w:after="0"/>
        <w:ind w:left="0" w:right="0" w:hanging="0"/>
        <w:jc w:val="both"/>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II – Leitura de Acórdãos </w:t>
      </w:r>
    </w:p>
    <w:p>
      <w:pPr>
        <w:pStyle w:val="LOnormal5"/>
        <w:widowControl/>
        <w:spacing w:lineRule="auto" w:line="240" w:before="0" w:after="0"/>
        <w:ind w:left="0" w:right="0" w:hanging="0"/>
        <w:jc w:val="both"/>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III – Processos Administrativos – SEI</w:t>
      </w:r>
    </w:p>
    <w:p>
      <w:pPr>
        <w:pStyle w:val="LOnormal5"/>
        <w:widowControl/>
        <w:spacing w:lineRule="auto" w:line="240" w:before="0" w:after="0"/>
        <w:ind w:left="0" w:right="0" w:hanging="0"/>
        <w:jc w:val="both"/>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IV – Processos Administrativos – SAJ/SG5 </w:t>
      </w:r>
      <w:r>
        <w:rPr>
          <w:rFonts w:eastAsia="Times New Roman" w:cs="Times New Roman" w:ascii="Times New Roman" w:hAnsi="Times New Roman"/>
          <w:b/>
          <w:position w:val="0"/>
          <w:sz w:val="26"/>
          <w:sz w:val="26"/>
          <w:szCs w:val="26"/>
          <w:vertAlign w:val="baseline"/>
        </w:rPr>
        <w:t>(</w:t>
      </w:r>
      <w:r>
        <w:rPr>
          <w:rFonts w:eastAsia="Times New Roman" w:cs="Times New Roman" w:ascii="Times New Roman" w:hAnsi="Times New Roman"/>
          <w:b/>
          <w:position w:val="0"/>
          <w:sz w:val="32"/>
          <w:sz w:val="32"/>
          <w:szCs w:val="32"/>
          <w:vertAlign w:val="baseline"/>
        </w:rPr>
        <w:t>Itens 4 e 5</w:t>
      </w:r>
      <w:r>
        <w:rPr>
          <w:rFonts w:eastAsia="Times New Roman" w:cs="Times New Roman" w:ascii="Times New Roman" w:hAnsi="Times New Roman"/>
          <w:b/>
          <w:position w:val="0"/>
          <w:sz w:val="26"/>
          <w:sz w:val="26"/>
          <w:szCs w:val="26"/>
          <w:vertAlign w:val="baseline"/>
        </w:rPr>
        <w:t>)</w:t>
      </w:r>
    </w:p>
    <w:p>
      <w:pPr>
        <w:pStyle w:val="LOnormal5"/>
        <w:widowControl/>
        <w:spacing w:lineRule="auto" w:line="240" w:before="0" w:after="0"/>
        <w:ind w:left="0" w:right="0" w:hanging="0"/>
        <w:jc w:val="both"/>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V – Pauta de Julgamentos </w:t>
      </w:r>
    </w:p>
    <w:p>
      <w:pPr>
        <w:pStyle w:val="LOnormal5"/>
        <w:widowControl/>
        <w:spacing w:lineRule="auto" w:line="240" w:before="0" w:after="0"/>
        <w:ind w:left="0" w:right="0" w:hanging="0"/>
        <w:jc w:val="both"/>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VI – Julgamentos em Mesa</w:t>
      </w:r>
    </w:p>
    <w:p>
      <w:pPr>
        <w:pStyle w:val="LOnormal5"/>
        <w:widowControl/>
        <w:spacing w:lineRule="auto" w:line="240" w:before="0" w:after="0"/>
        <w:ind w:left="0" w:right="0" w:hanging="0"/>
        <w:jc w:val="both"/>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III – Processos Administrativos – SEI</w:t>
      </w:r>
    </w:p>
    <w:p>
      <w:pPr>
        <w:pStyle w:val="LOnormal5"/>
        <w:keepNext w:val="false"/>
        <w:keepLines w:val="false"/>
        <w:pageBreakBefore w:val="false"/>
        <w:widowControl w:val="false"/>
        <w:shd w:val="clear" w:fill="auto"/>
        <w:spacing w:lineRule="auto" w:line="240" w:before="0" w:after="0"/>
        <w:ind w:left="0" w:right="0" w:hanging="0"/>
        <w:jc w:val="left"/>
        <w:rPr>
          <w:rFonts w:ascii="Times New Roman" w:hAnsi="Times New Roman" w:eastAsia="Times New Roman" w:cs="Times New Roman"/>
          <w:b/>
          <w:b/>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r>
    </w:p>
    <w:p>
      <w:pPr>
        <w:pStyle w:val="LOnormal5"/>
        <w:keepNext w:val="false"/>
        <w:keepLines w:val="false"/>
        <w:pageBreakBefore w:val="false"/>
        <w:widowControl w:val="false"/>
        <w:shd w:val="clear" w:fill="auto"/>
        <w:spacing w:lineRule="auto" w:line="240" w:before="0" w:after="0"/>
        <w:ind w:left="0" w:right="0" w:hanging="0"/>
        <w:jc w:val="left"/>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t>01 – Processo Administrativo nº 2022/000040441-00</w:t>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smallCaps/>
          <w:position w:val="0"/>
          <w:sz w:val="28"/>
          <w:sz w:val="28"/>
          <w:szCs w:val="28"/>
          <w:vertAlign w:val="baseline"/>
        </w:rPr>
        <w:t xml:space="preserve">ANTEPROJETO DE LEI (ID. 0997229) QUE ALTERA A REDAÇÃO DO ART. 156-A, DA LEI COMPLEMENTAR N.º 17, DE 23 DE JANEIRO DE 1997, AMPLIANDO A COMPETÊNCIA DAS VARAS ESPECIALIZADAS EM CRIMES CONTRA A DIGNIDADE SEXUAL DE CRIANÇAS E ADOLESCENTES RENOMEANDO-AS PARA “VARA ESPECIALIZADA EM CRIMES CONTRA A CRIANÇA E ADOLESCENTE”. </w:t>
      </w:r>
    </w:p>
    <w:p>
      <w:pPr>
        <w:pStyle w:val="LOnormal5"/>
        <w:spacing w:lineRule="auto" w:line="240"/>
        <w:jc w:val="both"/>
        <w:rPr/>
      </w:pPr>
      <w:r>
        <w:rPr>
          <w:rFonts w:eastAsia="Times New Roman" w:cs="Times New Roman" w:ascii="Times New Roman" w:hAnsi="Times New Roman"/>
          <w:b/>
          <w:color w:val="000000"/>
          <w:position w:val="0"/>
          <w:sz w:val="28"/>
          <w:sz w:val="28"/>
          <w:szCs w:val="28"/>
          <w:vertAlign w:val="baseline"/>
        </w:rPr>
        <w:t xml:space="preserve">Voto divergente: </w:t>
      </w:r>
      <w:r>
        <w:rPr>
          <w:rFonts w:eastAsia="Times New Roman" w:cs="Times New Roman" w:ascii="Times New Roman" w:hAnsi="Times New Roman"/>
          <w:b w:val="false"/>
          <w:color w:val="000000"/>
          <w:position w:val="0"/>
          <w:sz w:val="28"/>
          <w:sz w:val="28"/>
          <w:szCs w:val="28"/>
          <w:vertAlign w:val="baseline"/>
        </w:rPr>
        <w:t>Desa. Mirza Telma de Oliveira Cunha (em 30.05.2023).</w:t>
      </w:r>
    </w:p>
    <w:p>
      <w:pPr>
        <w:pStyle w:val="LOnormal5"/>
        <w:spacing w:lineRule="auto" w:line="240"/>
        <w:jc w:val="both"/>
        <w:rPr/>
      </w:pPr>
      <w:r>
        <w:rPr>
          <w:rFonts w:eastAsia="Times New Roman" w:cs="Times New Roman" w:ascii="Times New Roman" w:hAnsi="Times New Roman"/>
          <w:b/>
          <w:position w:val="0"/>
          <w:sz w:val="28"/>
          <w:sz w:val="28"/>
          <w:szCs w:val="28"/>
          <w:vertAlign w:val="baseline"/>
        </w:rPr>
        <w:t xml:space="preserve">Julgamento Suspenso: </w:t>
      </w:r>
      <w:r>
        <w:rPr>
          <w:rFonts w:eastAsia="Times New Roman" w:cs="Times New Roman" w:ascii="Times New Roman" w:hAnsi="Times New Roman"/>
          <w:b w:val="false"/>
          <w:position w:val="0"/>
          <w:sz w:val="28"/>
          <w:sz w:val="28"/>
          <w:szCs w:val="28"/>
          <w:vertAlign w:val="baseline"/>
        </w:rPr>
        <w:t>Vista regimental, Des. Airton Luís Corrêa Gentil</w:t>
      </w:r>
    </w:p>
    <w:p>
      <w:pPr>
        <w:pStyle w:val="LOnormal5"/>
        <w:spacing w:lineRule="auto" w:line="240" w:before="0" w:after="0"/>
        <w:jc w:val="both"/>
        <w:rPr/>
      </w:pPr>
      <w:r>
        <w:rPr>
          <w:rFonts w:eastAsia="Times New Roman" w:cs="Times New Roman" w:ascii="Times New Roman" w:hAnsi="Times New Roman"/>
          <w:b/>
          <w:color w:val="000000"/>
          <w:position w:val="0"/>
          <w:sz w:val="24"/>
          <w:sz w:val="24"/>
          <w:szCs w:val="24"/>
          <w:vertAlign w:val="baseline"/>
        </w:rPr>
        <w:t>Anteciparam voto pela aprovação com a Presidência:</w:t>
      </w:r>
      <w:r>
        <w:rPr>
          <w:rFonts w:eastAsia="Times New Roman" w:cs="Times New Roman" w:ascii="Times New Roman" w:hAnsi="Times New Roman"/>
          <w:color w:val="000000"/>
          <w:position w:val="0"/>
          <w:sz w:val="24"/>
          <w:sz w:val="24"/>
          <w:szCs w:val="24"/>
          <w:vertAlign w:val="baseline"/>
        </w:rPr>
        <w:t xml:space="preserve"> Des. João Simões, Desa. Socorro Guedes, Des. Domingos Chalub, Desa. Carla Reis, Des. Jorge Lins, Des. Jomar Saunders, Des. José Hamilton, Desa. Joana Meirelles, Des. Delcio Santos, Desa. Vânia Marinho, Des. Cezar Bandiera e Des. Henrique Veiga.</w:t>
      </w:r>
    </w:p>
    <w:p>
      <w:pPr>
        <w:pStyle w:val="LOnormal5"/>
        <w:spacing w:lineRule="auto" w:line="240" w:before="0" w:after="0"/>
        <w:jc w:val="both"/>
        <w:rPr/>
      </w:pPr>
      <w:r>
        <w:rPr>
          <w:rFonts w:eastAsia="Times New Roman" w:cs="Times New Roman" w:ascii="Times New Roman" w:hAnsi="Times New Roman"/>
          <w:b/>
          <w:color w:val="000000"/>
          <w:position w:val="0"/>
          <w:sz w:val="24"/>
          <w:sz w:val="24"/>
          <w:szCs w:val="24"/>
          <w:u w:val="none"/>
          <w:vertAlign w:val="baseline"/>
        </w:rPr>
        <w:t xml:space="preserve">Anteciparam voto com a divergência da Desa. Mirza: </w:t>
      </w:r>
      <w:r>
        <w:rPr>
          <w:rFonts w:eastAsia="Times New Roman" w:cs="Times New Roman" w:ascii="Times New Roman" w:hAnsi="Times New Roman"/>
          <w:color w:val="000000"/>
          <w:position w:val="0"/>
          <w:sz w:val="24"/>
          <w:sz w:val="24"/>
          <w:szCs w:val="24"/>
          <w:u w:val="none"/>
          <w:vertAlign w:val="baseline"/>
        </w:rPr>
        <w:t>Des. Yedo Simões e Desa. Luiza Cristina.</w:t>
      </w:r>
    </w:p>
    <w:p>
      <w:pPr>
        <w:pStyle w:val="LOnormal5"/>
        <w:spacing w:lineRule="auto" w:line="240" w:before="0" w:after="0"/>
        <w:jc w:val="both"/>
        <w:rPr>
          <w:position w:val="0"/>
          <w:sz w:val="22"/>
          <w:sz w:val="22"/>
          <w:szCs w:val="22"/>
          <w:vertAlign w:val="baseline"/>
        </w:rPr>
      </w:pPr>
      <w:r>
        <w:rPr>
          <w:position w:val="0"/>
          <w:sz w:val="22"/>
          <w:sz w:val="22"/>
          <w:szCs w:val="22"/>
          <w:vertAlign w:val="baseline"/>
        </w:rPr>
      </w:r>
    </w:p>
    <w:p>
      <w:pPr>
        <w:pStyle w:val="LOnormal5"/>
        <w:spacing w:lineRule="auto" w:line="240" w:before="0" w:after="0"/>
        <w:jc w:val="both"/>
        <w:rPr>
          <w:position w:val="0"/>
          <w:sz w:val="22"/>
          <w:sz w:val="22"/>
          <w:szCs w:val="22"/>
          <w:vertAlign w:val="baseline"/>
        </w:rPr>
      </w:pPr>
      <w:r>
        <w:rPr>
          <w:position w:val="0"/>
          <w:sz w:val="22"/>
          <w:sz w:val="22"/>
          <w:szCs w:val="22"/>
          <w:vertAlign w:val="baseline"/>
        </w:rPr>
      </w:r>
    </w:p>
    <w:p>
      <w:pPr>
        <w:pStyle w:val="LOnormal5"/>
        <w:spacing w:lineRule="auto" w:line="240" w:before="0" w:after="0"/>
        <w:jc w:val="both"/>
        <w:rPr>
          <w:position w:val="0"/>
          <w:sz w:val="22"/>
          <w:sz w:val="22"/>
          <w:szCs w:val="22"/>
          <w:vertAlign w:val="baseline"/>
        </w:rPr>
      </w:pPr>
      <w:r>
        <w:rPr>
          <w:position w:val="0"/>
          <w:sz w:val="22"/>
          <w:sz w:val="22"/>
          <w:szCs w:val="22"/>
          <w:vertAlign w:val="baseline"/>
        </w:rPr>
      </w:r>
    </w:p>
    <w:p>
      <w:pPr>
        <w:pStyle w:val="LOnormal5"/>
        <w:spacing w:lineRule="auto" w:line="240" w:before="0" w:after="0"/>
        <w:jc w:val="both"/>
        <w:rPr>
          <w:position w:val="0"/>
          <w:sz w:val="22"/>
          <w:sz w:val="22"/>
          <w:szCs w:val="22"/>
          <w:vertAlign w:val="baseline"/>
        </w:rPr>
      </w:pPr>
      <w:r>
        <w:rPr>
          <w:position w:val="0"/>
          <w:sz w:val="22"/>
          <w:sz w:val="22"/>
          <w:szCs w:val="22"/>
          <w:vertAlign w:val="baseline"/>
        </w:rPr>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02 – Processo Administrativo n° 2023/000011547-00</w:t>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position w:val="0"/>
          <w:sz w:val="28"/>
          <w:sz w:val="28"/>
          <w:szCs w:val="28"/>
          <w:vertAlign w:val="baseline"/>
        </w:rPr>
        <w:t>MINUTA DE ANTEPROJETO DE LEI (ID. 1034250) QUE VISA A CRIAÇÃO DO JUIZADO ESPECIAL CÍVEL E CRIMINAL DA COMARCA DE AUTAZES.</w:t>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position w:val="0"/>
          <w:sz w:val="28"/>
          <w:sz w:val="28"/>
          <w:szCs w:val="28"/>
          <w:vertAlign w:val="baseline"/>
        </w:rPr>
        <w:t>Apresentada na sessão do dia 30.05.2023.</w:t>
      </w:r>
    </w:p>
    <w:p>
      <w:pPr>
        <w:pStyle w:val="LOnormal5"/>
        <w:spacing w:lineRule="auto" w:line="240" w:before="0" w:after="0"/>
        <w:jc w:val="both"/>
        <w:rPr>
          <w:position w:val="0"/>
          <w:sz w:val="22"/>
          <w:sz w:val="22"/>
          <w:szCs w:val="22"/>
          <w:vertAlign w:val="baseline"/>
        </w:rPr>
      </w:pPr>
      <w:r>
        <w:rPr>
          <w:position w:val="0"/>
          <w:sz w:val="22"/>
          <w:sz w:val="22"/>
          <w:szCs w:val="22"/>
          <w:vertAlign w:val="baseline"/>
        </w:rPr>
      </w:r>
    </w:p>
    <w:p>
      <w:pPr>
        <w:pStyle w:val="LOnormal5"/>
        <w:spacing w:lineRule="auto" w:line="240" w:before="0" w:after="0"/>
        <w:jc w:val="both"/>
        <w:rPr>
          <w:position w:val="0"/>
          <w:sz w:val="22"/>
          <w:sz w:val="22"/>
          <w:szCs w:val="22"/>
          <w:vertAlign w:val="baseline"/>
        </w:rPr>
      </w:pPr>
      <w:r>
        <w:rPr>
          <w:position w:val="0"/>
          <w:sz w:val="22"/>
          <w:sz w:val="22"/>
          <w:szCs w:val="22"/>
          <w:vertAlign w:val="baseline"/>
        </w:rPr>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03 – Processo Administrativo n° 2022/000001942-00</w:t>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position w:val="0"/>
          <w:sz w:val="28"/>
          <w:sz w:val="28"/>
          <w:szCs w:val="28"/>
          <w:vertAlign w:val="baseline"/>
        </w:rPr>
        <w:t>MINUTA DE RESOLUÇÃO (ID. 1031392) QUE ALTERA A RESOLUÇÃO Nº 12, DE 14 DE JUNHO DE 2022, QUE DISPÕE SOBRE A CRIAÇÃO E A REGULAMENTAÇÃO DO PROGRAMA DE RESIDÊNCIA JURÍDICA, E DÁ OUTRAS PROVIDÊNCIAS.</w:t>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position w:val="0"/>
          <w:sz w:val="28"/>
          <w:sz w:val="28"/>
          <w:szCs w:val="28"/>
          <w:vertAlign w:val="baseline"/>
        </w:rPr>
        <w:t>Apresentada na sessão do dia 30.05.2023.</w:t>
      </w:r>
    </w:p>
    <w:p>
      <w:pPr>
        <w:pStyle w:val="LOnormal5"/>
        <w:spacing w:lineRule="auto" w:line="240" w:before="0" w:after="0"/>
        <w:jc w:val="both"/>
        <w:rPr>
          <w:rFonts w:ascii="Times New Roman" w:hAnsi="Times New Roman" w:eastAsia="Times New Roman" w:cs="Times New Roman"/>
          <w:position w:val="0"/>
          <w:sz w:val="28"/>
          <w:sz w:val="28"/>
          <w:szCs w:val="28"/>
          <w:vertAlign w:val="baseline"/>
        </w:rPr>
      </w:pPr>
      <w:r>
        <w:rPr>
          <w:rFonts w:eastAsia="Times New Roman" w:cs="Times New Roman" w:ascii="Times New Roman" w:hAnsi="Times New Roman"/>
          <w:position w:val="0"/>
          <w:sz w:val="28"/>
          <w:sz w:val="28"/>
          <w:szCs w:val="28"/>
          <w:vertAlign w:val="baseline"/>
        </w:rPr>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04 – Processo Administrativo n° 2023/000014687-00</w:t>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position w:val="0"/>
          <w:sz w:val="28"/>
          <w:sz w:val="28"/>
          <w:szCs w:val="28"/>
          <w:vertAlign w:val="baseline"/>
        </w:rPr>
        <w:t>MINUTA DE RESOLUÇÃO (ID. 1020219) QUE VISA ALTERAR O §3º DO ARTIGO 5º DA RESOLUÇÃO 17/2021, QUE DISCIPLINA A POLÍTICA JUDICIÁRIA DE JUSTIÇA RESTAURATIVA NO ÂMBITO DO TRIBUNAL DE JUSTIÇA DO ESTADO DO AMAZONAS.</w:t>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position w:val="0"/>
          <w:sz w:val="28"/>
          <w:sz w:val="28"/>
          <w:szCs w:val="28"/>
          <w:vertAlign w:val="baseline"/>
        </w:rPr>
        <w:t>Apresentada na sessão do dia 30.05.2023.</w:t>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IV – Processos Administrativos – SAJ/SG5 </w:t>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keepNext w:val="false"/>
        <w:keepLines w:val="false"/>
        <w:pageBreakBefore w:val="false"/>
        <w:widowControl/>
        <w:pBdr/>
        <w:shd w:val="clear" w:fill="auto"/>
        <w:spacing w:lineRule="auto" w:line="240" w:before="0" w:after="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t>04 – 0000178-58.2023.8.04.0000 – Reclamação Disciplinar</w:t>
      </w:r>
    </w:p>
    <w:p>
      <w:pPr>
        <w:pStyle w:val="LOnormal5"/>
        <w:keepNext w:val="false"/>
        <w:keepLines w:val="false"/>
        <w:pageBreakBefore w:val="false"/>
        <w:widowControl/>
        <w:pBdr/>
        <w:shd w:val="clear" w:fill="auto"/>
        <w:spacing w:lineRule="auto" w:line="240" w:before="0" w:after="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t xml:space="preserve">Reclamante: Presidência do Tribunal de Justiça/AM. </w:t>
        <w:br/>
        <w:t>Reclamado: F. L. A.</w:t>
      </w: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br/>
        <w:t>Advogado: Dr. Robson Halley Costa Rodrigues - (67.827/DF) e (27.422/ CE)</w:t>
      </w:r>
    </w:p>
    <w:p>
      <w:pPr>
        <w:pStyle w:val="LOnormal5"/>
        <w:keepNext w:val="false"/>
        <w:keepLines w:val="false"/>
        <w:pageBreakBefore w:val="false"/>
        <w:widowControl/>
        <w:pBdr/>
        <w:shd w:val="clear" w:fill="auto"/>
        <w:spacing w:lineRule="auto" w:line="240" w:before="0" w:after="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t>Presidente</w:t>
      </w: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 Exma. Sra. Desa. Nélia Caminha Jorge</w:t>
      </w:r>
    </w:p>
    <w:p>
      <w:pPr>
        <w:pStyle w:val="LOnormal5"/>
        <w:keepNext w:val="false"/>
        <w:keepLines w:val="false"/>
        <w:pageBreakBefore w:val="false"/>
        <w:widowControl/>
        <w:pBdr/>
        <w:shd w:val="clear" w:fill="auto"/>
        <w:spacing w:lineRule="auto" w:line="240" w:before="0" w:after="0"/>
        <w:ind w:left="0" w:right="0" w:hanging="0"/>
        <w:jc w:val="left"/>
        <w:rPr>
          <w:rFonts w:ascii="Times New Roman" w:hAnsi="Times New Roman" w:eastAsia="Times New Roman" w:cs="Times New Roman"/>
          <w:b/>
          <w:b/>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t>Relator: Exmo. Sr. Des. João de Jesus Abdala Simões.</w:t>
      </w:r>
    </w:p>
    <w:p>
      <w:pPr>
        <w:pStyle w:val="LOnormal5"/>
        <w:keepNext w:val="false"/>
        <w:keepLines w:val="false"/>
        <w:pageBreakBefore w:val="false"/>
        <w:widowControl/>
        <w:pBdr/>
        <w:shd w:val="clear" w:fill="auto"/>
        <w:spacing w:lineRule="auto" w:line="240" w:before="0" w:after="0"/>
        <w:ind w:left="0" w:right="0" w:hanging="0"/>
        <w:jc w:val="both"/>
        <w:rPr>
          <w:rFonts w:ascii="Calibri" w:hAnsi="Calibri" w:eastAsia="Calibri" w:cs="Calibri"/>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t>Voto do Relator:</w:t>
      </w: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 xml:space="preserve"> Ratifica a instauração do Processo Administrativo Disciplinar e o afastamento temporário do Reclamado de suas funções, até a conclusão do processo. </w:t>
      </w:r>
    </w:p>
    <w:p>
      <w:pPr>
        <w:pStyle w:val="Normal"/>
        <w:pageBreakBefore w:val="false"/>
        <w:spacing w:lineRule="auto" w:line="240" w:before="0" w:after="0"/>
        <w:jc w:val="both"/>
        <w:rPr>
          <w:sz w:val="28"/>
          <w:szCs w:val="28"/>
        </w:rPr>
      </w:pPr>
      <w:r>
        <w:rPr>
          <w:rFonts w:eastAsia="Times New Roman" w:cs="Times New Roman" w:ascii="Times New Roman" w:hAnsi="Times New Roman"/>
          <w:b/>
          <w:bCs/>
          <w:color w:val="000000"/>
          <w:sz w:val="28"/>
          <w:szCs w:val="28"/>
        </w:rPr>
        <w:t>Voto-Vista do Des. Flávio Humberto Pascarelli Lopes</w:t>
      </w:r>
      <w:r>
        <w:rPr>
          <w:rFonts w:eastAsia="Times New Roman" w:cs="Times New Roman" w:ascii="Times New Roman" w:hAnsi="Times New Roman"/>
          <w:color w:val="000000"/>
          <w:sz w:val="28"/>
          <w:szCs w:val="28"/>
        </w:rPr>
        <w:t xml:space="preserve"> (em 09.05.23): Concorda em parte com o Relator, divergindo quanto à necessidade de nova distribuição.</w:t>
      </w:r>
    </w:p>
    <w:p>
      <w:pPr>
        <w:pStyle w:val="Normal"/>
        <w:spacing w:lineRule="auto" w:line="240" w:before="0" w:after="0"/>
        <w:jc w:val="both"/>
        <w:rPr>
          <w:sz w:val="28"/>
          <w:szCs w:val="28"/>
        </w:rPr>
      </w:pPr>
      <w:r>
        <w:rPr>
          <w:rFonts w:eastAsia="Times New Roman" w:cs="Times New Roman" w:ascii="Times New Roman" w:hAnsi="Times New Roman"/>
          <w:b/>
          <w:bCs/>
          <w:color w:val="000000"/>
          <w:sz w:val="28"/>
          <w:szCs w:val="28"/>
        </w:rPr>
        <w:t>Voto-Vista da Desa. Carla Maria Santos dos Reis (em 16.05.2023)</w:t>
      </w:r>
      <w:r>
        <w:rPr>
          <w:rFonts w:eastAsia="Times New Roman" w:cs="Times New Roman" w:ascii="Times New Roman" w:hAnsi="Times New Roman"/>
          <w:color w:val="000000"/>
          <w:sz w:val="28"/>
          <w:szCs w:val="28"/>
        </w:rPr>
        <w:t>: Divergiu do voto condutor e do voto-vista outrora lançados para determinar o retorno dos autos à Corregedoria-Geral de Justiça.</w:t>
      </w:r>
    </w:p>
    <w:p>
      <w:pPr>
        <w:pStyle w:val="Normal"/>
        <w:spacing w:lineRule="auto" w:line="240" w:before="0" w:after="0"/>
        <w:jc w:val="both"/>
        <w:rPr>
          <w:sz w:val="28"/>
          <w:szCs w:val="28"/>
        </w:rPr>
      </w:pPr>
      <w:r>
        <w:rPr>
          <w:rFonts w:eastAsia="Times New Roman" w:cs="Times New Roman" w:ascii="Times New Roman" w:hAnsi="Times New Roman"/>
          <w:b/>
          <w:color w:val="000000"/>
          <w:sz w:val="28"/>
          <w:szCs w:val="28"/>
        </w:rPr>
        <w:t>Voto-</w:t>
      </w:r>
      <w:r>
        <w:rPr>
          <w:rFonts w:eastAsia="Times New Roman" w:cs="Times New Roman" w:ascii="Times New Roman" w:hAnsi="Times New Roman"/>
          <w:b/>
          <w:bCs/>
          <w:color w:val="000000"/>
          <w:sz w:val="28"/>
          <w:szCs w:val="28"/>
        </w:rPr>
        <w:t>V</w:t>
      </w:r>
      <w:r>
        <w:rPr>
          <w:rFonts w:eastAsia="Times New Roman" w:cs="Times New Roman" w:ascii="Times New Roman" w:hAnsi="Times New Roman"/>
          <w:b/>
          <w:color w:val="000000"/>
          <w:sz w:val="28"/>
          <w:szCs w:val="28"/>
        </w:rPr>
        <w:t xml:space="preserve">ista do Des. Elci Simões de Oliveira (em 30.05.23): </w:t>
      </w:r>
      <w:r>
        <w:rPr>
          <w:rFonts w:eastAsia="Times New Roman" w:cs="Times New Roman" w:ascii="Times New Roman" w:hAnsi="Times New Roman"/>
          <w:color w:val="000000"/>
          <w:sz w:val="28"/>
          <w:szCs w:val="28"/>
        </w:rPr>
        <w:t>Adere ao entendimento da Desembargadora Carla Maria Santos dos Reis para determinar o retorno dos autos à Corregedoria-Geral de Justiça e diverge do Relator quanto à necessidade de afastamento do requerido.</w:t>
      </w:r>
    </w:p>
    <w:p>
      <w:pPr>
        <w:pStyle w:val="LOnormal5"/>
        <w:spacing w:lineRule="auto" w:line="240" w:before="0" w:after="0"/>
        <w:jc w:val="both"/>
        <w:rPr>
          <w:sz w:val="28"/>
          <w:szCs w:val="28"/>
        </w:rPr>
      </w:pPr>
      <w:r>
        <w:rPr>
          <w:rFonts w:eastAsia="Times New Roman" w:cs="Times New Roman" w:ascii="Times New Roman" w:hAnsi="Times New Roman"/>
          <w:b/>
          <w:color w:val="000000"/>
          <w:sz w:val="28"/>
          <w:szCs w:val="28"/>
        </w:rPr>
        <w:t>Antecipou voto com o Relato</w:t>
      </w:r>
      <w:bookmarkStart w:id="0" w:name="_GoBack"/>
      <w:bookmarkEnd w:id="0"/>
      <w:r>
        <w:rPr>
          <w:rFonts w:eastAsia="Times New Roman" w:cs="Times New Roman" w:ascii="Times New Roman" w:hAnsi="Times New Roman"/>
          <w:b/>
          <w:color w:val="000000"/>
          <w:sz w:val="28"/>
          <w:szCs w:val="28"/>
        </w:rPr>
        <w:t>r</w:t>
      </w:r>
      <w:r>
        <w:rPr>
          <w:rFonts w:eastAsia="Times New Roman" w:cs="Times New Roman" w:ascii="Times New Roman" w:hAnsi="Times New Roman"/>
          <w:color w:val="000000"/>
          <w:sz w:val="28"/>
          <w:szCs w:val="28"/>
        </w:rPr>
        <w:t>: Des. Domingos Jorge Chalub Pereira.</w:t>
      </w:r>
    </w:p>
    <w:p>
      <w:pPr>
        <w:pStyle w:val="LOnormal5"/>
        <w:spacing w:lineRule="auto" w:line="240" w:before="0" w:after="0"/>
        <w:jc w:val="both"/>
        <w:rPr>
          <w:sz w:val="28"/>
          <w:szCs w:val="28"/>
        </w:rPr>
      </w:pPr>
      <w:r>
        <w:rPr>
          <w:rFonts w:eastAsia="Times New Roman" w:cs="Times New Roman" w:ascii="Times New Roman" w:hAnsi="Times New Roman"/>
          <w:b/>
          <w:color w:val="000000"/>
          <w:sz w:val="28"/>
          <w:szCs w:val="28"/>
        </w:rPr>
        <w:t xml:space="preserve">Anteciparam voto, com a divergência lançada pela Desa. Carla Maria Santos dos Reis: </w:t>
      </w:r>
      <w:r>
        <w:rPr>
          <w:rFonts w:eastAsia="Times New Roman" w:cs="Times New Roman" w:ascii="Times New Roman" w:hAnsi="Times New Roman"/>
          <w:color w:val="000000"/>
          <w:sz w:val="28"/>
          <w:szCs w:val="28"/>
        </w:rPr>
        <w:t>Des. José Hamilton, Desa. Vânia Marinho (em 16.05.2023), Desa. Luiza Cristina (em 30.05.23).</w:t>
      </w:r>
    </w:p>
    <w:p>
      <w:pPr>
        <w:pStyle w:val="LOnormal5"/>
        <w:spacing w:lineRule="auto" w:line="240" w:before="0" w:after="0"/>
        <w:jc w:val="both"/>
        <w:rPr>
          <w:sz w:val="28"/>
          <w:szCs w:val="28"/>
        </w:rPr>
      </w:pP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t xml:space="preserve">Antecipou voto com a divergência lançada pelo Des. Flávio Humberto Pascarelli Lopes </w:t>
      </w: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(em 16.05.23):</w:t>
      </w: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Des. Cezar Bandiera.</w:t>
      </w:r>
    </w:p>
    <w:p>
      <w:pPr>
        <w:pStyle w:val="LOnormal5"/>
        <w:spacing w:lineRule="auto" w:line="360" w:before="0" w:after="0"/>
        <w:jc w:val="both"/>
        <w:rPr>
          <w:position w:val="0"/>
          <w:sz w:val="28"/>
          <w:sz w:val="28"/>
          <w:szCs w:val="28"/>
          <w:vertAlign w:val="baseline"/>
        </w:rPr>
      </w:pPr>
      <w:r>
        <w:rPr>
          <w:position w:val="0"/>
          <w:sz w:val="28"/>
          <w:sz w:val="28"/>
          <w:szCs w:val="28"/>
          <w:vertAlign w:val="baseline"/>
        </w:rPr>
      </w:r>
    </w:p>
    <w:p>
      <w:pPr>
        <w:pStyle w:val="LOnormal5"/>
        <w:spacing w:lineRule="auto" w:line="360" w:before="0" w:after="0"/>
        <w:jc w:val="both"/>
        <w:rPr>
          <w:position w:val="0"/>
          <w:sz w:val="22"/>
          <w:sz w:val="22"/>
          <w:szCs w:val="22"/>
          <w:vertAlign w:val="baseline"/>
        </w:rPr>
      </w:pPr>
      <w:r>
        <w:rPr>
          <w:position w:val="0"/>
          <w:sz w:val="22"/>
          <w:sz w:val="22"/>
          <w:szCs w:val="22"/>
          <w:vertAlign w:val="baseline"/>
        </w:rPr>
      </w:r>
    </w:p>
    <w:p>
      <w:pPr>
        <w:pStyle w:val="LOnormal5"/>
        <w:widowControl/>
        <w:spacing w:lineRule="auto" w:line="240" w:before="0" w:after="0"/>
        <w:ind w:left="0" w:right="0" w:hanging="0"/>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r>
    </w:p>
    <w:p>
      <w:pPr>
        <w:pStyle w:val="LOnormal5"/>
        <w:spacing w:lineRule="auto" w:line="240" w:before="0" w:after="0"/>
        <w:rPr>
          <w:position w:val="0"/>
          <w:sz w:val="22"/>
          <w:sz w:val="22"/>
          <w:szCs w:val="22"/>
          <w:vertAlign w:val="baseline"/>
        </w:rPr>
      </w:pPr>
      <w:r>
        <w:rPr>
          <w:position w:val="0"/>
          <w:sz w:val="22"/>
          <w:sz w:val="22"/>
          <w:szCs w:val="22"/>
          <w:vertAlign w:val="baseline"/>
        </w:rPr>
      </w:r>
    </w:p>
    <w:p>
      <w:pPr>
        <w:pStyle w:val="LOnormal5"/>
        <w:spacing w:lineRule="auto" w:line="240" w:before="0" w:after="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05 – 0004864-30.2022.8.04.0000 – Recurso Administrativo </w:t>
      </w:r>
    </w:p>
    <w:p>
      <w:pPr>
        <w:pStyle w:val="LOnormal5"/>
        <w:spacing w:lineRule="auto" w:line="240" w:before="0" w:after="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Recorrente: Káthia Cilene de Lima Abreu. </w:t>
      </w:r>
      <w:r>
        <w:rPr>
          <w:rFonts w:eastAsia="Times New Roman" w:cs="Times New Roman" w:ascii="Times New Roman" w:hAnsi="Times New Roman"/>
          <w:position w:val="0"/>
          <w:sz w:val="28"/>
          <w:sz w:val="28"/>
          <w:szCs w:val="28"/>
          <w:vertAlign w:val="baseline"/>
        </w:rPr>
        <w:br/>
      </w:r>
      <w:r>
        <w:rPr>
          <w:rFonts w:eastAsia="Times New Roman" w:cs="Times New Roman" w:ascii="Times New Roman" w:hAnsi="Times New Roman"/>
          <w:b/>
          <w:position w:val="0"/>
          <w:sz w:val="28"/>
          <w:sz w:val="28"/>
          <w:szCs w:val="28"/>
          <w:vertAlign w:val="baseline"/>
        </w:rPr>
        <w:t>Recorrido: Egrégio Tribunal Pleno do Tribunal de Justiça do Estado do Amazonas</w:t>
      </w:r>
    </w:p>
    <w:p>
      <w:pPr>
        <w:pStyle w:val="LOnormal5"/>
        <w:spacing w:lineRule="auto" w:line="240" w:before="0" w:after="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Presidente</w:t>
      </w:r>
      <w:r>
        <w:rPr>
          <w:rFonts w:eastAsia="Times New Roman" w:cs="Times New Roman" w:ascii="Times New Roman" w:hAnsi="Times New Roman"/>
          <w:position w:val="0"/>
          <w:sz w:val="28"/>
          <w:sz w:val="28"/>
          <w:szCs w:val="28"/>
          <w:vertAlign w:val="baseline"/>
        </w:rPr>
        <w:t xml:space="preserve">: </w:t>
      </w:r>
      <w:r>
        <w:rPr>
          <w:rFonts w:eastAsia="Times New Roman" w:cs="Times New Roman" w:ascii="Times New Roman" w:hAnsi="Times New Roman"/>
          <w:color w:val="000000"/>
          <w:position w:val="0"/>
          <w:sz w:val="28"/>
          <w:sz w:val="28"/>
          <w:szCs w:val="28"/>
          <w:vertAlign w:val="baseline"/>
        </w:rPr>
        <w:t>Exma. Sra. Desa. Nélia Caminha Jorge</w:t>
      </w:r>
    </w:p>
    <w:p>
      <w:pPr>
        <w:pStyle w:val="LOnormal5"/>
        <w:spacing w:lineRule="auto" w:line="240" w:before="0" w:after="0"/>
        <w:rPr>
          <w:position w:val="0"/>
          <w:sz w:val="22"/>
          <w:sz w:val="22"/>
          <w:szCs w:val="22"/>
          <w:vertAlign w:val="baseline"/>
        </w:rPr>
      </w:pPr>
      <w:r>
        <w:rPr>
          <w:rFonts w:eastAsia="Times New Roman" w:cs="Times New Roman" w:ascii="Times New Roman" w:hAnsi="Times New Roman"/>
          <w:b/>
          <w:color w:val="000000"/>
          <w:position w:val="0"/>
          <w:sz w:val="28"/>
          <w:sz w:val="28"/>
          <w:szCs w:val="28"/>
          <w:vertAlign w:val="baseline"/>
        </w:rPr>
        <w:t>Relator: Exmo. Sr. Des. Délcio Luís Santos</w:t>
      </w:r>
    </w:p>
    <w:p>
      <w:pPr>
        <w:pStyle w:val="LOnormal5"/>
        <w:spacing w:lineRule="auto" w:line="240" w:before="0" w:after="0"/>
        <w:rPr>
          <w:position w:val="0"/>
          <w:sz w:val="22"/>
          <w:sz w:val="22"/>
          <w:szCs w:val="22"/>
          <w:vertAlign w:val="baseline"/>
        </w:rPr>
      </w:pPr>
      <w:r>
        <w:rPr>
          <w:rFonts w:eastAsia="Times New Roman" w:cs="Times New Roman" w:ascii="Times New Roman" w:hAnsi="Times New Roman"/>
          <w:b/>
          <w:color w:val="000000"/>
          <w:position w:val="0"/>
          <w:sz w:val="28"/>
          <w:sz w:val="28"/>
          <w:szCs w:val="28"/>
          <w:vertAlign w:val="baseline"/>
        </w:rPr>
        <w:t xml:space="preserve">Assunto: </w:t>
      </w:r>
      <w:r>
        <w:rPr>
          <w:rFonts w:eastAsia="Times New Roman" w:cs="Times New Roman" w:ascii="Times New Roman" w:hAnsi="Times New Roman"/>
          <w:color w:val="000000"/>
          <w:position w:val="0"/>
          <w:sz w:val="28"/>
          <w:sz w:val="28"/>
          <w:szCs w:val="28"/>
          <w:vertAlign w:val="baseline"/>
        </w:rPr>
        <w:t>Concessão indevida de Licença Especial</w:t>
      </w:r>
    </w:p>
    <w:p>
      <w:pPr>
        <w:pStyle w:val="LOnormal5"/>
        <w:keepNext w:val="false"/>
        <w:keepLines w:val="false"/>
        <w:pageBreakBefore w:val="false"/>
        <w:widowControl/>
        <w:shd w:val="clear" w:fill="auto"/>
        <w:spacing w:lineRule="auto" w:line="240" w:before="0" w:after="0"/>
        <w:ind w:left="0" w:right="1179" w:hanging="0"/>
        <w:jc w:val="both"/>
        <w:rPr>
          <w:sz w:val="28"/>
          <w:szCs w:val="28"/>
        </w:rPr>
      </w:pP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t xml:space="preserve">Adiado: </w:t>
      </w: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ausência justificada do Relator (em 30.05.2023).</w:t>
      </w:r>
    </w:p>
    <w:p>
      <w:pPr>
        <w:pStyle w:val="LOnormal5"/>
        <w:widowControl/>
        <w:spacing w:lineRule="auto" w:line="240" w:before="0" w:after="0"/>
        <w:ind w:left="0" w:right="0" w:hanging="0"/>
        <w:jc w:val="center"/>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V–Pauta de Julgamentos</w:t>
      </w:r>
    </w:p>
    <w:p>
      <w:pPr>
        <w:pStyle w:val="LOnormal5"/>
        <w:spacing w:lineRule="auto" w:line="240" w:before="0" w:after="0"/>
        <w:ind w:left="0" w:right="0" w:hanging="0"/>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01.0010701-66.2022.8.04.0000 – Incidente de Resolução de Demandas Repetitivas </w:t>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Suscitante: Juízo de Direito titular da 2º Vara da Comarca de Coari. </w:t>
        <w:br/>
        <w:t>Suscitado: Tribunal Pleno do Egrégio Tribunal de Justiça do Estado do Amazonas</w:t>
      </w:r>
      <w:r>
        <w:rPr>
          <w:rFonts w:eastAsia="Times New Roman" w:cs="Times New Roman" w:ascii="Times New Roman" w:hAnsi="Times New Roman"/>
          <w:b w:val="false"/>
          <w:position w:val="0"/>
          <w:sz w:val="28"/>
          <w:sz w:val="28"/>
          <w:szCs w:val="28"/>
          <w:vertAlign w:val="baseline"/>
        </w:rPr>
        <w:t xml:space="preserve">. </w:t>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Procurador-Geral de Justiça: </w:t>
      </w:r>
      <w:r>
        <w:rPr>
          <w:rFonts w:eastAsia="Times New Roman" w:cs="Times New Roman" w:ascii="Times New Roman" w:hAnsi="Times New Roman"/>
          <w:b w:val="false"/>
          <w:position w:val="0"/>
          <w:sz w:val="28"/>
          <w:sz w:val="28"/>
          <w:szCs w:val="28"/>
          <w:vertAlign w:val="baseline"/>
        </w:rPr>
        <w:t>Exmo. Sr. Dr. Alberto Rodrigues do Nascimento Júnior</w:t>
        <w:br/>
      </w:r>
      <w:r>
        <w:rPr>
          <w:rFonts w:eastAsia="Times New Roman" w:cs="Times New Roman" w:ascii="Times New Roman" w:hAnsi="Times New Roman"/>
          <w:b/>
          <w:position w:val="0"/>
          <w:sz w:val="28"/>
          <w:sz w:val="28"/>
          <w:szCs w:val="28"/>
          <w:vertAlign w:val="baseline"/>
        </w:rPr>
        <w:t>Presidente</w:t>
      </w:r>
      <w:r>
        <w:rPr>
          <w:rFonts w:eastAsia="Times New Roman" w:cs="Times New Roman" w:ascii="Times New Roman" w:hAnsi="Times New Roman"/>
          <w:b w:val="false"/>
          <w:position w:val="0"/>
          <w:sz w:val="28"/>
          <w:sz w:val="28"/>
          <w:szCs w:val="28"/>
          <w:vertAlign w:val="baseline"/>
        </w:rPr>
        <w:t>:</w:t>
      </w:r>
      <w:r>
        <w:rPr>
          <w:rFonts w:eastAsia="Times New Roman" w:cs="Times New Roman" w:ascii="Times New Roman" w:hAnsi="Times New Roman"/>
          <w:b w:val="false"/>
          <w:color w:val="000000"/>
          <w:position w:val="0"/>
          <w:sz w:val="28"/>
          <w:sz w:val="28"/>
          <w:szCs w:val="28"/>
          <w:vertAlign w:val="baseline"/>
        </w:rPr>
        <w:t xml:space="preserve"> Exma. Sra. Desa. Nélia Caminha Jorge</w:t>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Relator:</w:t>
      </w:r>
      <w:r>
        <w:rPr>
          <w:rFonts w:eastAsia="Times New Roman" w:cs="Times New Roman" w:ascii="Times New Roman" w:hAnsi="Times New Roman"/>
          <w:b/>
          <w:color w:val="000000"/>
          <w:position w:val="0"/>
          <w:sz w:val="28"/>
          <w:sz w:val="28"/>
          <w:szCs w:val="28"/>
          <w:vertAlign w:val="baseline"/>
        </w:rPr>
        <w:t xml:space="preserve"> Exmo. Sr. Des. Abraham Peixoto Campos Filho</w:t>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Tema</w:t>
      </w:r>
      <w:r>
        <w:rPr>
          <w:rFonts w:eastAsia="Times New Roman" w:cs="Times New Roman" w:ascii="Times New Roman" w:hAnsi="Times New Roman"/>
          <w:b w:val="false"/>
          <w:position w:val="0"/>
          <w:sz w:val="28"/>
          <w:sz w:val="28"/>
          <w:szCs w:val="28"/>
          <w:vertAlign w:val="baseline"/>
        </w:rPr>
        <w:t>: "Inversão do ônus da prova em face da Fazenda Pública quando o objeto da ação trata de verbas salariais".</w:t>
      </w:r>
    </w:p>
    <w:p>
      <w:pPr>
        <w:pStyle w:val="LOnormal5"/>
        <w:widowControl/>
        <w:spacing w:lineRule="auto" w:line="240" w:before="0" w:after="0"/>
        <w:ind w:left="0" w:right="0" w:hanging="0"/>
        <w:jc w:val="both"/>
        <w:rPr>
          <w:rFonts w:ascii="Times New Roman" w:hAnsi="Times New Roman" w:eastAsia="Times New Roman" w:cs="Times New Roman"/>
          <w:b/>
          <w:b/>
          <w:position w:val="0"/>
          <w:sz w:val="28"/>
          <w:sz w:val="28"/>
          <w:szCs w:val="28"/>
          <w:vertAlign w:val="baseline"/>
        </w:rPr>
      </w:pPr>
      <w:r>
        <w:rPr>
          <w:rFonts w:eastAsia="Times New Roman" w:cs="Times New Roman" w:ascii="Times New Roman" w:hAnsi="Times New Roman"/>
          <w:b/>
          <w:position w:val="0"/>
          <w:sz w:val="28"/>
          <w:sz w:val="28"/>
          <w:szCs w:val="28"/>
          <w:vertAlign w:val="baseline"/>
        </w:rPr>
      </w:r>
    </w:p>
    <w:p>
      <w:pPr>
        <w:pStyle w:val="LOnormal5"/>
        <w:widowControl/>
        <w:spacing w:lineRule="auto" w:line="240" w:before="0" w:after="0"/>
        <w:ind w:left="0" w:right="0" w:hanging="0"/>
        <w:jc w:val="center"/>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VI – Julgamentos em Mesa</w:t>
      </w:r>
    </w:p>
    <w:p>
      <w:pPr>
        <w:pStyle w:val="LOnormal5"/>
        <w:spacing w:lineRule="auto" w:line="240" w:before="0" w:after="0"/>
        <w:ind w:left="0" w:right="0" w:hanging="0"/>
        <w:rPr>
          <w:rFonts w:ascii="Times New Roman" w:hAnsi="Times New Roman" w:eastAsia="Times New Roman" w:cs="Times New Roman"/>
          <w:b w:val="false"/>
          <w:b w:val="false"/>
          <w:position w:val="0"/>
          <w:sz w:val="28"/>
          <w:sz w:val="28"/>
          <w:szCs w:val="28"/>
          <w:vertAlign w:val="baseline"/>
        </w:rPr>
      </w:pPr>
      <w:r>
        <w:rPr>
          <w:rFonts w:eastAsia="Times New Roman" w:cs="Times New Roman" w:ascii="Times New Roman" w:hAnsi="Times New Roman"/>
          <w:b w:val="false"/>
          <w:position w:val="0"/>
          <w:sz w:val="28"/>
          <w:sz w:val="28"/>
          <w:szCs w:val="28"/>
          <w:vertAlign w:val="baseline"/>
        </w:rPr>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02.0001812-89.2023.8.04.0000 – Embargos de Declaração Cível </w:t>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Embargante: O Estado do Amazonas. </w:t>
        <w:br/>
      </w:r>
      <w:r>
        <w:rPr>
          <w:rFonts w:eastAsia="Times New Roman" w:cs="Times New Roman" w:ascii="Times New Roman" w:hAnsi="Times New Roman"/>
          <w:b w:val="false"/>
          <w:position w:val="0"/>
          <w:sz w:val="28"/>
          <w:sz w:val="28"/>
          <w:szCs w:val="28"/>
          <w:vertAlign w:val="baseline"/>
        </w:rPr>
        <w:t xml:space="preserve">Advogada: Ingrid Khamylla Monteiro Ximenes de Sousa (3629/AM). </w:t>
        <w:br/>
      </w:r>
      <w:r>
        <w:rPr>
          <w:rFonts w:eastAsia="Times New Roman" w:cs="Times New Roman" w:ascii="Times New Roman" w:hAnsi="Times New Roman"/>
          <w:b/>
          <w:position w:val="0"/>
          <w:sz w:val="28"/>
          <w:sz w:val="28"/>
          <w:szCs w:val="28"/>
          <w:vertAlign w:val="baseline"/>
        </w:rPr>
        <w:t xml:space="preserve">Embargada: Leticia Barros de Alencar. </w:t>
        <w:br/>
      </w:r>
      <w:r>
        <w:rPr>
          <w:rFonts w:eastAsia="Times New Roman" w:cs="Times New Roman" w:ascii="Times New Roman" w:hAnsi="Times New Roman"/>
          <w:b w:val="false"/>
          <w:position w:val="0"/>
          <w:sz w:val="28"/>
          <w:sz w:val="28"/>
          <w:szCs w:val="28"/>
          <w:vertAlign w:val="baseline"/>
        </w:rPr>
        <w:t xml:space="preserve">Advogada: Aurea Leocádio do Nascimento (15122/AM). </w:t>
        <w:br/>
      </w:r>
      <w:r>
        <w:rPr>
          <w:rFonts w:eastAsia="Times New Roman" w:cs="Times New Roman" w:ascii="Times New Roman" w:hAnsi="Times New Roman"/>
          <w:b/>
          <w:position w:val="0"/>
          <w:sz w:val="28"/>
          <w:sz w:val="28"/>
          <w:szCs w:val="28"/>
          <w:vertAlign w:val="baseline"/>
        </w:rPr>
        <w:t>Presidente</w:t>
      </w:r>
      <w:r>
        <w:rPr>
          <w:rFonts w:eastAsia="Times New Roman" w:cs="Times New Roman" w:ascii="Times New Roman" w:hAnsi="Times New Roman"/>
          <w:b w:val="false"/>
          <w:position w:val="0"/>
          <w:sz w:val="28"/>
          <w:sz w:val="28"/>
          <w:szCs w:val="28"/>
          <w:vertAlign w:val="baseline"/>
        </w:rPr>
        <w:t>:</w:t>
      </w:r>
      <w:r>
        <w:rPr>
          <w:rFonts w:eastAsia="Times New Roman" w:cs="Times New Roman" w:ascii="Times New Roman" w:hAnsi="Times New Roman"/>
          <w:b w:val="false"/>
          <w:color w:val="000000"/>
          <w:position w:val="0"/>
          <w:sz w:val="28"/>
          <w:sz w:val="28"/>
          <w:szCs w:val="28"/>
          <w:vertAlign w:val="baseline"/>
        </w:rPr>
        <w:t xml:space="preserve"> Exma. Sra. Desa. Nélia Caminha Jorge</w:t>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Relator</w:t>
      </w:r>
      <w:r>
        <w:rPr>
          <w:rFonts w:eastAsia="Times New Roman" w:cs="Times New Roman" w:ascii="Times New Roman" w:hAnsi="Times New Roman"/>
          <w:b w:val="false"/>
          <w:position w:val="0"/>
          <w:sz w:val="28"/>
          <w:sz w:val="28"/>
          <w:szCs w:val="28"/>
          <w:vertAlign w:val="baseline"/>
        </w:rPr>
        <w:t>:</w:t>
      </w:r>
      <w:r>
        <w:rPr>
          <w:rFonts w:eastAsia="Times New Roman" w:cs="Times New Roman" w:ascii="Times New Roman" w:hAnsi="Times New Roman"/>
          <w:b w:val="false"/>
          <w:color w:val="000000"/>
          <w:position w:val="0"/>
          <w:sz w:val="28"/>
          <w:sz w:val="28"/>
          <w:szCs w:val="28"/>
          <w:vertAlign w:val="baseline"/>
        </w:rPr>
        <w:t xml:space="preserve"> Exmo. Sr. Des. Airton Luís Corrêa Gentil</w:t>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03.0010553-55.2022.8.04.0000 – Agravo Interno Cível </w:t>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Agravante: Município de Manaus. </w:t>
        <w:br/>
      </w:r>
      <w:r>
        <w:rPr>
          <w:rFonts w:eastAsia="Times New Roman" w:cs="Times New Roman" w:ascii="Times New Roman" w:hAnsi="Times New Roman"/>
          <w:b w:val="false"/>
          <w:position w:val="0"/>
          <w:sz w:val="28"/>
          <w:sz w:val="28"/>
          <w:szCs w:val="28"/>
          <w:vertAlign w:val="baseline"/>
        </w:rPr>
        <w:t xml:space="preserve">Procurador: Ivson Coêlho e Silva (550A/AM). </w:t>
        <w:br/>
      </w:r>
      <w:r>
        <w:rPr>
          <w:rFonts w:eastAsia="Times New Roman" w:cs="Times New Roman" w:ascii="Times New Roman" w:hAnsi="Times New Roman"/>
          <w:b/>
          <w:position w:val="0"/>
          <w:sz w:val="28"/>
          <w:sz w:val="28"/>
          <w:szCs w:val="28"/>
          <w:vertAlign w:val="baseline"/>
        </w:rPr>
        <w:t xml:space="preserve">Agravado: Ministério Público do Estado do Amazonas. </w:t>
        <w:br/>
      </w:r>
      <w:r>
        <w:rPr>
          <w:rFonts w:eastAsia="Times New Roman" w:cs="Times New Roman" w:ascii="Times New Roman" w:hAnsi="Times New Roman"/>
          <w:b w:val="false"/>
          <w:position w:val="0"/>
          <w:sz w:val="28"/>
          <w:sz w:val="28"/>
          <w:szCs w:val="28"/>
          <w:vertAlign w:val="baseline"/>
        </w:rPr>
        <w:t>Promotor de Justiça: Carlos Fábio Braga Monteiro</w:t>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Presidente</w:t>
      </w:r>
      <w:r>
        <w:rPr>
          <w:rFonts w:eastAsia="Times New Roman" w:cs="Times New Roman" w:ascii="Times New Roman" w:hAnsi="Times New Roman"/>
          <w:b w:val="false"/>
          <w:position w:val="0"/>
          <w:sz w:val="28"/>
          <w:sz w:val="28"/>
          <w:szCs w:val="28"/>
          <w:vertAlign w:val="baseline"/>
        </w:rPr>
        <w:t>:</w:t>
      </w:r>
      <w:r>
        <w:rPr>
          <w:rFonts w:eastAsia="Times New Roman" w:cs="Times New Roman" w:ascii="Times New Roman" w:hAnsi="Times New Roman"/>
          <w:b w:val="false"/>
          <w:color w:val="000000"/>
          <w:position w:val="0"/>
          <w:sz w:val="28"/>
          <w:sz w:val="28"/>
          <w:szCs w:val="28"/>
          <w:vertAlign w:val="baseline"/>
        </w:rPr>
        <w:t xml:space="preserve"> Exma. Sra. Desa. Nélia Caminha Jorge</w:t>
      </w:r>
    </w:p>
    <w:p>
      <w:pPr>
        <w:pStyle w:val="LOnormal5"/>
        <w:spacing w:lineRule="auto" w:line="240" w:before="0" w:after="0"/>
        <w:ind w:left="0" w:right="0" w:hanging="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Relator</w:t>
      </w:r>
      <w:r>
        <w:rPr>
          <w:rFonts w:eastAsia="Times New Roman" w:cs="Times New Roman" w:ascii="Times New Roman" w:hAnsi="Times New Roman"/>
          <w:b w:val="false"/>
          <w:position w:val="0"/>
          <w:sz w:val="28"/>
          <w:sz w:val="28"/>
          <w:szCs w:val="28"/>
          <w:vertAlign w:val="baseline"/>
        </w:rPr>
        <w:t>:</w:t>
      </w:r>
      <w:r>
        <w:rPr>
          <w:rFonts w:eastAsia="Times New Roman" w:cs="Times New Roman" w:ascii="Times New Roman" w:hAnsi="Times New Roman"/>
          <w:b w:val="false"/>
          <w:color w:val="000000"/>
          <w:position w:val="0"/>
          <w:sz w:val="28"/>
          <w:sz w:val="28"/>
          <w:szCs w:val="28"/>
          <w:vertAlign w:val="baseline"/>
        </w:rPr>
        <w:t xml:space="preserve"> Exmo. Sr. Des. Airton Luís Corrêa Gentil</w:t>
      </w:r>
    </w:p>
    <w:p>
      <w:pPr>
        <w:pStyle w:val="LOnormal5"/>
        <w:spacing w:lineRule="auto" w:line="240" w:before="0" w:after="0"/>
        <w:rPr>
          <w:position w:val="0"/>
          <w:sz w:val="22"/>
          <w:sz w:val="22"/>
          <w:szCs w:val="22"/>
          <w:vertAlign w:val="baseline"/>
        </w:rPr>
      </w:pPr>
      <w:r>
        <w:rPr>
          <w:position w:val="0"/>
          <w:sz w:val="22"/>
          <w:sz w:val="22"/>
          <w:szCs w:val="22"/>
          <w:vertAlign w:val="baseline"/>
        </w:rPr>
      </w:r>
    </w:p>
    <w:p>
      <w:pPr>
        <w:pStyle w:val="LOnormal5"/>
        <w:tabs>
          <w:tab w:val="clear" w:pos="720"/>
          <w:tab w:val="left" w:pos="18733" w:leader="none"/>
        </w:tabs>
        <w:spacing w:lineRule="auto" w:line="360"/>
        <w:jc w:val="center"/>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PROCESSO COM JULGAMENTO SUSPENSO:</w:t>
      </w:r>
    </w:p>
    <w:p>
      <w:pPr>
        <w:pStyle w:val="LOnormal5"/>
        <w:spacing w:lineRule="auto" w:line="240" w:before="0" w:after="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06 – 4004352-76.2022.8.04.0000 – Mandado de Segurança Cível </w:t>
      </w:r>
    </w:p>
    <w:p>
      <w:pPr>
        <w:pStyle w:val="LOnormal5"/>
        <w:spacing w:lineRule="auto" w:line="240" w:before="0" w:after="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Impetrante: Manaus Transmissora de Energia S/A. </w:t>
      </w:r>
      <w:r>
        <w:rPr>
          <w:rFonts w:eastAsia="Times New Roman" w:cs="Times New Roman" w:ascii="Times New Roman" w:hAnsi="Times New Roman"/>
          <w:position w:val="0"/>
          <w:sz w:val="28"/>
          <w:sz w:val="28"/>
          <w:szCs w:val="28"/>
          <w:vertAlign w:val="baseline"/>
        </w:rPr>
        <w:br/>
        <w:t xml:space="preserve">Advogado: Diego Barbosa Campos (27185/DF). </w:t>
        <w:br/>
        <w:t xml:space="preserve">Advogado: Alberto Simonetti Cabral Neto (2599/AM). </w:t>
        <w:br/>
        <w:t xml:space="preserve">Advogado: Juliano Aveiro (57727/DF). </w:t>
        <w:br/>
        <w:t xml:space="preserve">Advogado: José Alberto Ribeiro Simonetti Cabral (3725/AM). </w:t>
        <w:br/>
        <w:t xml:space="preserve">Advogado: Sylvio Clemente Carloni (228252/SP). </w:t>
        <w:br/>
      </w:r>
      <w:r>
        <w:rPr>
          <w:rFonts w:eastAsia="Times New Roman" w:cs="Times New Roman" w:ascii="Times New Roman" w:hAnsi="Times New Roman"/>
          <w:b/>
          <w:position w:val="0"/>
          <w:sz w:val="28"/>
          <w:sz w:val="28"/>
          <w:szCs w:val="28"/>
          <w:vertAlign w:val="baseline"/>
        </w:rPr>
        <w:t xml:space="preserve">Impetrado: Exmo. Sr. Des. Wellington José de Araújo. </w:t>
      </w:r>
      <w:r>
        <w:rPr>
          <w:rFonts w:eastAsia="Times New Roman" w:cs="Times New Roman" w:ascii="Times New Roman" w:hAnsi="Times New Roman"/>
          <w:position w:val="0"/>
          <w:sz w:val="28"/>
          <w:sz w:val="28"/>
          <w:szCs w:val="28"/>
          <w:vertAlign w:val="baseline"/>
        </w:rPr>
        <w:br/>
        <w:t xml:space="preserve">Impetrado: Tribunal de Justiça do Estado do Amazonas. </w:t>
        <w:br/>
        <w:t xml:space="preserve">Procuradoria-Geral: Procuradoria-Geral do Estado do Amazonas – PGE. </w:t>
        <w:br/>
        <w:t xml:space="preserve">LitsPassiv: Sebastião Siqueira de Souza. </w:t>
        <w:br/>
        <w:t xml:space="preserve">Advogado: Fábio Brandão Saraiva Júnior (10205/AM). </w:t>
        <w:br/>
        <w:t xml:space="preserve">ListPassiv: Verônica Severino de Souza. </w:t>
        <w:br/>
        <w:t>Advogado: Fábio Brandão Saraiva Júnior (10205/AM)</w:t>
      </w:r>
    </w:p>
    <w:p>
      <w:pPr>
        <w:pStyle w:val="LOnormal5"/>
        <w:spacing w:lineRule="auto" w:line="240" w:before="0" w:after="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Procurador-Geral de Justiça: </w:t>
      </w:r>
      <w:r>
        <w:rPr>
          <w:rFonts w:eastAsia="Times New Roman" w:cs="Times New Roman" w:ascii="Times New Roman" w:hAnsi="Times New Roman"/>
          <w:position w:val="0"/>
          <w:sz w:val="28"/>
          <w:sz w:val="28"/>
          <w:szCs w:val="28"/>
          <w:vertAlign w:val="baseline"/>
        </w:rPr>
        <w:t>Exmo. Sr. Dr. Alberto Rodrigues do Nascimento Júnior</w:t>
      </w:r>
    </w:p>
    <w:p>
      <w:pPr>
        <w:pStyle w:val="LOnormal5"/>
        <w:spacing w:lineRule="auto" w:line="240" w:before="0" w:after="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Presidente</w:t>
      </w:r>
      <w:r>
        <w:rPr>
          <w:rFonts w:eastAsia="Times New Roman" w:cs="Times New Roman" w:ascii="Times New Roman" w:hAnsi="Times New Roman"/>
          <w:position w:val="0"/>
          <w:sz w:val="28"/>
          <w:sz w:val="28"/>
          <w:szCs w:val="28"/>
          <w:vertAlign w:val="baseline"/>
        </w:rPr>
        <w:t xml:space="preserve">: </w:t>
      </w:r>
      <w:r>
        <w:rPr>
          <w:rFonts w:eastAsia="Times New Roman" w:cs="Times New Roman" w:ascii="Times New Roman" w:hAnsi="Times New Roman"/>
          <w:color w:val="000000"/>
          <w:position w:val="0"/>
          <w:sz w:val="28"/>
          <w:sz w:val="28"/>
          <w:szCs w:val="28"/>
          <w:vertAlign w:val="baseline"/>
        </w:rPr>
        <w:t>Exma. Sra. Desa. Nélia Caminha Jorge</w:t>
      </w:r>
    </w:p>
    <w:p>
      <w:pPr>
        <w:pStyle w:val="LOnormal5"/>
        <w:spacing w:lineRule="auto" w:line="240" w:before="0" w:after="0"/>
        <w:rPr>
          <w:position w:val="0"/>
          <w:sz w:val="22"/>
          <w:sz w:val="22"/>
          <w:szCs w:val="22"/>
          <w:vertAlign w:val="baseline"/>
        </w:rPr>
      </w:pPr>
      <w:r>
        <w:rPr>
          <w:rFonts w:eastAsia="Times New Roman" w:cs="Times New Roman" w:ascii="Times New Roman" w:hAnsi="Times New Roman"/>
          <w:b/>
          <w:position w:val="0"/>
          <w:sz w:val="28"/>
          <w:sz w:val="28"/>
          <w:szCs w:val="28"/>
          <w:vertAlign w:val="baseline"/>
        </w:rPr>
        <w:t xml:space="preserve">Relator: </w:t>
      </w:r>
      <w:r>
        <w:rPr>
          <w:rFonts w:eastAsia="Times New Roman" w:cs="Times New Roman" w:ascii="Times New Roman" w:hAnsi="Times New Roman"/>
          <w:b/>
          <w:color w:val="000000"/>
          <w:position w:val="0"/>
          <w:sz w:val="28"/>
          <w:sz w:val="28"/>
          <w:szCs w:val="28"/>
          <w:vertAlign w:val="baseline"/>
        </w:rPr>
        <w:t>Exmo. Sr. Des. Délcio Luís Santos</w:t>
      </w:r>
    </w:p>
    <w:p>
      <w:pPr>
        <w:pStyle w:val="LOnormal5"/>
        <w:spacing w:lineRule="auto" w:line="240" w:before="0" w:after="0"/>
        <w:rPr>
          <w:position w:val="0"/>
          <w:sz w:val="22"/>
          <w:sz w:val="22"/>
          <w:szCs w:val="22"/>
          <w:vertAlign w:val="baseline"/>
        </w:rPr>
      </w:pPr>
      <w:r>
        <w:rPr>
          <w:rFonts w:eastAsia="serif" w:cs="serif" w:ascii="serif" w:hAnsi="serif"/>
          <w:b/>
          <w:color w:val="000000"/>
          <w:position w:val="0"/>
          <w:sz w:val="28"/>
          <w:sz w:val="28"/>
          <w:szCs w:val="28"/>
          <w:vertAlign w:val="baseline"/>
        </w:rPr>
        <w:t>Voto do Relator</w:t>
      </w:r>
      <w:r>
        <w:rPr>
          <w:rFonts w:eastAsia="serif" w:cs="serif" w:ascii="serif" w:hAnsi="serif"/>
          <w:color w:val="000000"/>
          <w:position w:val="0"/>
          <w:sz w:val="28"/>
          <w:sz w:val="28"/>
          <w:szCs w:val="28"/>
          <w:vertAlign w:val="baseline"/>
        </w:rPr>
        <w:t>: Concede a segurança vindicada</w:t>
      </w:r>
      <w:r>
        <w:rPr>
          <w:rFonts w:eastAsia="Times New Roman" w:cs="Times New Roman" w:ascii="Times New Roman" w:hAnsi="Times New Roman"/>
          <w:color w:val="000000"/>
          <w:position w:val="0"/>
          <w:sz w:val="28"/>
          <w:sz w:val="28"/>
          <w:szCs w:val="28"/>
          <w:vertAlign w:val="baseline"/>
        </w:rPr>
        <w:t xml:space="preserve"> </w:t>
      </w:r>
    </w:p>
    <w:p>
      <w:pPr>
        <w:pStyle w:val="LOnormal5"/>
        <w:spacing w:lineRule="auto" w:line="240" w:before="0" w:after="0"/>
        <w:jc w:val="both"/>
        <w:rPr>
          <w:position w:val="0"/>
          <w:sz w:val="22"/>
          <w:sz w:val="22"/>
          <w:szCs w:val="22"/>
          <w:vertAlign w:val="baseline"/>
        </w:rPr>
      </w:pPr>
      <w:r>
        <w:rPr>
          <w:rFonts w:eastAsia="Times New Roman" w:cs="Times New Roman" w:ascii="Times New Roman" w:hAnsi="Times New Roman"/>
          <w:b/>
          <w:color w:val="000000"/>
          <w:position w:val="0"/>
          <w:sz w:val="28"/>
          <w:sz w:val="28"/>
          <w:szCs w:val="28"/>
          <w:vertAlign w:val="baseline"/>
        </w:rPr>
        <w:t>Julgamento Suspenso: Prorrogação pedido de vista regimental,</w:t>
      </w:r>
      <w:r>
        <w:rPr>
          <w:rFonts w:eastAsia="Times New Roman" w:cs="Times New Roman" w:ascii="Times New Roman" w:hAnsi="Times New Roman"/>
          <w:color w:val="000000"/>
          <w:position w:val="0"/>
          <w:sz w:val="28"/>
          <w:sz w:val="28"/>
          <w:szCs w:val="28"/>
          <w:vertAlign w:val="baseline"/>
        </w:rPr>
        <w:t xml:space="preserve"> Desa. Mirza Telma de Oliveira Cunha (em 30.05.2023).</w:t>
      </w:r>
    </w:p>
    <w:sectPr>
      <w:headerReference w:type="default" r:id="rId2"/>
      <w:footerReference w:type="default" r:id="rId3"/>
      <w:type w:val="nextPage"/>
      <w:pgSz w:w="12240" w:h="15840"/>
      <w:pgMar w:left="1880" w:right="1325" w:gutter="0" w:header="1133" w:top="1190" w:footer="720" w:bottom="777"/>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Noto Sans Symbols">
    <w:charset w:val="00"/>
    <w:family w:val="roman"/>
    <w:pitch w:val="variable"/>
  </w:font>
  <w:font w:name="Wingdings 2">
    <w:charset w:val="00"/>
    <w:family w:val="roman"/>
    <w:pitch w:val="variable"/>
  </w:font>
  <w:font w:name="OpenSymbol">
    <w:altName w:val="Arial Unicode MS"/>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Georgia">
    <w:charset w:val="00"/>
    <w:family w:val="roman"/>
    <w:pitch w:val="variable"/>
  </w:font>
  <w:font w:name="serif">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5"/>
      <w:keepNext w:val="false"/>
      <w:keepLines w:val="false"/>
      <w:widowControl/>
      <w:shd w:val="clear" w:fill="auto"/>
      <w:tabs>
        <w:tab w:val="clear" w:pos="720"/>
        <w:tab w:val="center" w:pos="4252" w:leader="none"/>
        <w:tab w:val="right" w:pos="8504" w:leader="none"/>
      </w:tabs>
      <w:spacing w:lineRule="auto" w:line="240" w:before="0" w:after="0"/>
      <w:ind w:left="0" w:right="0" w:hanging="0"/>
      <w:jc w:val="righ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fldChar w:fldCharType="begin"/>
    </w:r>
    <w:r>
      <w:rPr/>
      <w:instrText xml:space="preserve"> PAGE </w:instrText>
    </w:r>
    <w:r>
      <w:rPr/>
      <w:fldChar w:fldCharType="separate"/>
    </w:r>
    <w:r>
      <w:rPr/>
      <w:t>5</w:t>
    </w:r>
    <w:r>
      <w:rPr/>
      <w:fldChar w:fldCharType="end"/>
    </w:r>
  </w:p>
  <w:p>
    <w:pPr>
      <w:pStyle w:val="LOnormal5"/>
      <w:keepNext w:val="false"/>
      <w:keepLines w:val="false"/>
      <w:widowControl/>
      <w:shd w:val="clear" w:fill="auto"/>
      <w:tabs>
        <w:tab w:val="clear" w:pos="720"/>
        <w:tab w:val="center" w:pos="4252" w:leader="none"/>
        <w:tab w:val="right" w:pos="8504" w:leader="none"/>
      </w:tabs>
      <w:spacing w:lineRule="auto" w:line="240" w:before="0" w:after="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Calibri" w:cs="Calibri"/>
        <w:b w:val="false"/>
        <w:i w:val="false"/>
        <w:caps w:val="false"/>
        <w:smallCaps w:val="false"/>
        <w:strike w:val="false"/>
        <w:dstrike w:val="false"/>
        <w:color w:val="000000"/>
        <w:position w:val="0"/>
        <w:sz w:val="22"/>
        <w:sz w:val="22"/>
        <w:szCs w:val="22"/>
        <w:u w:val="none"/>
        <w:shd w:fill="auto" w:val="clear"/>
        <w:vertAlign w:val="baseline"/>
      </w:rPr>
    </w:r>
  </w:p>
  <w:p>
    <w:pPr>
      <w:pStyle w:val="LOnormal5"/>
      <w:keepNext w:val="false"/>
      <w:keepLines w:val="false"/>
      <w:widowControl/>
      <w:shd w:val="clear" w:fill="auto"/>
      <w:spacing w:lineRule="auto" w:line="276" w:before="0" w:after="20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Calibri" w:cs="Calibri"/>
        <w:b w:val="false"/>
        <w:i w:val="false"/>
        <w:caps w:val="false"/>
        <w:smallCaps w:val="false"/>
        <w:strike w:val="false"/>
        <w:dstrike w:val="false"/>
        <w:color w:val="000000"/>
        <w:position w:val="0"/>
        <w:sz w:val="22"/>
        <w:sz w:val="22"/>
        <w:szCs w:val="22"/>
        <w:u w:val="none"/>
        <w:shd w:fill="auto" w:val="clear"/>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5"/>
      <w:tabs>
        <w:tab w:val="clear" w:pos="720"/>
        <w:tab w:val="center" w:pos="4252" w:leader="none"/>
        <w:tab w:val="right" w:pos="8504" w:leader="none"/>
      </w:tabs>
      <w:spacing w:lineRule="auto" w:line="240" w:before="0" w:after="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drawing>
        <wp:anchor behindDoc="1" distT="0" distB="0" distL="0" distR="0" simplePos="0" locked="0" layoutInCell="0" allowOverlap="1" relativeHeight="6">
          <wp:simplePos x="0" y="0"/>
          <wp:positionH relativeFrom="column">
            <wp:posOffset>2466975</wp:posOffset>
          </wp:positionH>
          <wp:positionV relativeFrom="paragraph">
            <wp:posOffset>-104775</wp:posOffset>
          </wp:positionV>
          <wp:extent cx="981075" cy="760730"/>
          <wp:effectExtent l="0" t="0" r="0" b="0"/>
          <wp:wrapSquare wrapText="bothSides"/>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981075" cy="760730"/>
                  </a:xfrm>
                  <a:prstGeom prst="rect">
                    <a:avLst/>
                  </a:prstGeom>
                </pic:spPr>
              </pic:pic>
            </a:graphicData>
          </a:graphic>
        </wp:anchor>
      </w:drawing>
    </w:r>
  </w:p>
  <w:p>
    <w:pPr>
      <w:pStyle w:val="LOnormal5"/>
      <w:tabs>
        <w:tab w:val="clear" w:pos="720"/>
        <w:tab w:val="center" w:pos="4252" w:leader="none"/>
        <w:tab w:val="right" w:pos="8504" w:leader="none"/>
      </w:tabs>
      <w:spacing w:lineRule="auto" w:line="240" w:before="0" w:after="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LOnormal5"/>
      <w:tabs>
        <w:tab w:val="clear" w:pos="720"/>
        <w:tab w:val="center" w:pos="4252" w:leader="none"/>
        <w:tab w:val="right" w:pos="8504" w:leader="none"/>
      </w:tabs>
      <w:spacing w:lineRule="auto" w:line="240" w:before="0" w:after="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LOnormal5"/>
      <w:tabs>
        <w:tab w:val="clear" w:pos="720"/>
        <w:tab w:val="center" w:pos="4252" w:leader="none"/>
        <w:tab w:val="right" w:pos="8504" w:leader="none"/>
      </w:tabs>
      <w:spacing w:lineRule="auto" w:line="240" w:before="0" w:after="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LOnormal5"/>
      <w:tabs>
        <w:tab w:val="clear" w:pos="720"/>
        <w:tab w:val="center" w:pos="4252" w:leader="none"/>
        <w:tab w:val="right" w:pos="8504" w:leader="none"/>
      </w:tabs>
      <w:spacing w:lineRule="auto" w:line="240" w:before="0" w:after="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TRIBUNAL DE JUSTIÇA DO ESTADO DO AMAZONAS</w:t>
    </w:r>
  </w:p>
  <w:p>
    <w:pPr>
      <w:pStyle w:val="LOnormal5"/>
      <w:tabs>
        <w:tab w:val="clear" w:pos="720"/>
        <w:tab w:val="center" w:pos="4252" w:leader="none"/>
        <w:tab w:val="right" w:pos="8504" w:leader="none"/>
      </w:tabs>
      <w:spacing w:lineRule="auto" w:line="240" w:before="0" w:after="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SECRETARIA DO TRIBUNAL PLENO</w:t>
    </w:r>
  </w:p>
  <w:p>
    <w:pPr>
      <w:pStyle w:val="LOnormal5"/>
      <w:widowControl/>
      <w:suppressAutoHyphens w:val="true"/>
      <w:bidi w:val="0"/>
      <w:spacing w:lineRule="auto" w:line="276" w:before="0" w:after="200"/>
      <w:jc w:val="left"/>
      <w:rPr/>
    </w:pPr>
    <w:r>
      <w:rPr/>
    </w:r>
  </w:p>
</w:hdr>
</file>

<file path=word/settings.xml><?xml version="1.0" encoding="utf-8"?>
<w:settings xmlns:w="http://schemas.openxmlformats.org/wordprocessingml/2006/main">
  <w:zoom w:percent="2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pt-BR" w:eastAsia="zh-CN" w:bidi="hi-IN"/>
      </w:rPr>
    </w:rPrDefault>
    <w:pPrDefault>
      <w:pPr>
        <w:suppressAutoHyphens w:val="true"/>
      </w:pPr>
    </w:pPrDefault>
  </w:docDefaults>
  <w:style w:type="paragraph" w:styleId="Normal">
    <w:name w:val="Normal"/>
    <w:next w:val="LOnormal5"/>
    <w:qFormat/>
    <w:pPr>
      <w:widowControl/>
      <w:suppressAutoHyphens w:val="false"/>
      <w:overflowPunct w:val="true"/>
      <w:bidi w:val="0"/>
      <w:spacing w:lineRule="auto" w:line="276" w:before="0" w:after="200"/>
      <w:jc w:val="left"/>
      <w:textAlignment w:val="top"/>
      <w:outlineLvl w:val="0"/>
    </w:pPr>
    <w:rPr>
      <w:rFonts w:ascii="Calibri" w:hAnsi="Calibri" w:eastAsia="Calibri" w:cs="Calibri"/>
      <w:color w:val="auto"/>
      <w:w w:val="100"/>
      <w:kern w:val="0"/>
      <w:position w:val="0"/>
      <w:sz w:val="22"/>
      <w:sz w:val="22"/>
      <w:szCs w:val="22"/>
      <w:effect w:val="none"/>
      <w:vertAlign w:val="baseline"/>
      <w:em w:val="none"/>
      <w:lang w:val="pt-BR" w:eastAsia="zh-CN" w:bidi="ar-SA"/>
    </w:rPr>
  </w:style>
  <w:style w:type="paragraph" w:styleId="Ttulo1">
    <w:name w:val="Heading 1"/>
    <w:basedOn w:val="LOnormal"/>
    <w:next w:val="LOnormal"/>
    <w:qFormat/>
    <w:pPr>
      <w:keepNext w:val="true"/>
      <w:keepLines/>
      <w:widowControl/>
      <w:suppressAutoHyphens w:val="false"/>
      <w:overflowPunct w:val="true"/>
      <w:bidi w:val="0"/>
      <w:spacing w:lineRule="auto" w:line="240" w:before="480" w:after="120"/>
      <w:textAlignment w:val="top"/>
    </w:pPr>
    <w:rPr>
      <w:rFonts w:ascii="Calibri" w:hAnsi="Calibri" w:eastAsia="Calibri" w:cs="Calibri"/>
      <w:b/>
      <w:w w:val="100"/>
      <w:position w:val="0"/>
      <w:sz w:val="48"/>
      <w:sz w:val="48"/>
      <w:szCs w:val="48"/>
      <w:effect w:val="none"/>
      <w:vertAlign w:val="baseline"/>
      <w:em w:val="none"/>
      <w:lang w:val="pt-BR" w:eastAsia="zh-CN" w:bidi="hi-IN"/>
    </w:rPr>
  </w:style>
  <w:style w:type="paragraph" w:styleId="Ttulo2">
    <w:name w:val="Heading 2"/>
    <w:basedOn w:val="LOnormal"/>
    <w:next w:val="LOnormal"/>
    <w:qFormat/>
    <w:pPr>
      <w:keepNext w:val="true"/>
      <w:keepLines/>
      <w:widowControl/>
      <w:suppressAutoHyphens w:val="false"/>
      <w:overflowPunct w:val="true"/>
      <w:bidi w:val="0"/>
      <w:spacing w:lineRule="auto" w:line="240" w:before="360" w:after="80"/>
      <w:textAlignment w:val="top"/>
    </w:pPr>
    <w:rPr>
      <w:rFonts w:ascii="Calibri" w:hAnsi="Calibri" w:eastAsia="Calibri" w:cs="Calibri"/>
      <w:b/>
      <w:w w:val="100"/>
      <w:position w:val="0"/>
      <w:sz w:val="36"/>
      <w:sz w:val="36"/>
      <w:szCs w:val="36"/>
      <w:effect w:val="none"/>
      <w:vertAlign w:val="baseline"/>
      <w:em w:val="none"/>
      <w:lang w:val="pt-BR" w:eastAsia="zh-CN" w:bidi="hi-IN"/>
    </w:rPr>
  </w:style>
  <w:style w:type="paragraph" w:styleId="Ttulo3">
    <w:name w:val="Heading 3"/>
    <w:basedOn w:val="LOnormal"/>
    <w:next w:val="LOnormal"/>
    <w:qFormat/>
    <w:pPr>
      <w:keepNext w:val="true"/>
      <w:keepLines/>
      <w:widowControl/>
      <w:suppressAutoHyphens w:val="false"/>
      <w:overflowPunct w:val="true"/>
      <w:bidi w:val="0"/>
      <w:spacing w:lineRule="auto" w:line="240" w:before="280" w:after="80"/>
      <w:textAlignment w:val="top"/>
    </w:pPr>
    <w:rPr>
      <w:rFonts w:ascii="Calibri" w:hAnsi="Calibri" w:eastAsia="Calibri" w:cs="Calibri"/>
      <w:b/>
      <w:w w:val="100"/>
      <w:position w:val="0"/>
      <w:sz w:val="28"/>
      <w:sz w:val="28"/>
      <w:szCs w:val="28"/>
      <w:effect w:val="none"/>
      <w:vertAlign w:val="baseline"/>
      <w:em w:val="none"/>
      <w:lang w:val="pt-BR" w:eastAsia="zh-CN" w:bidi="hi-IN"/>
    </w:rPr>
  </w:style>
  <w:style w:type="paragraph" w:styleId="Ttulo4">
    <w:name w:val="Heading 4"/>
    <w:basedOn w:val="LOnormal"/>
    <w:next w:val="LOnormal"/>
    <w:qFormat/>
    <w:pPr>
      <w:keepNext w:val="true"/>
      <w:keepLines/>
      <w:widowControl/>
      <w:suppressAutoHyphens w:val="false"/>
      <w:overflowPunct w:val="true"/>
      <w:bidi w:val="0"/>
      <w:spacing w:lineRule="auto" w:line="240" w:before="240" w:after="40"/>
      <w:textAlignment w:val="top"/>
    </w:pPr>
    <w:rPr>
      <w:rFonts w:ascii="Calibri" w:hAnsi="Calibri" w:eastAsia="Calibri" w:cs="Calibri"/>
      <w:b/>
      <w:w w:val="100"/>
      <w:position w:val="0"/>
      <w:sz w:val="24"/>
      <w:sz w:val="24"/>
      <w:szCs w:val="24"/>
      <w:effect w:val="none"/>
      <w:vertAlign w:val="baseline"/>
      <w:em w:val="none"/>
      <w:lang w:val="pt-BR" w:eastAsia="zh-CN" w:bidi="hi-IN"/>
    </w:rPr>
  </w:style>
  <w:style w:type="paragraph" w:styleId="Ttulo5">
    <w:name w:val="Heading 5"/>
    <w:basedOn w:val="LOnormal"/>
    <w:next w:val="LOnormal"/>
    <w:qFormat/>
    <w:pPr>
      <w:keepNext w:val="true"/>
      <w:keepLines/>
      <w:widowControl/>
      <w:suppressAutoHyphens w:val="false"/>
      <w:overflowPunct w:val="true"/>
      <w:bidi w:val="0"/>
      <w:spacing w:lineRule="auto" w:line="240" w:before="220" w:after="40"/>
      <w:textAlignment w:val="top"/>
    </w:pPr>
    <w:rPr>
      <w:rFonts w:ascii="Calibri" w:hAnsi="Calibri" w:eastAsia="Calibri" w:cs="Calibri"/>
      <w:b/>
      <w:w w:val="100"/>
      <w:position w:val="0"/>
      <w:sz w:val="22"/>
      <w:sz w:val="22"/>
      <w:szCs w:val="22"/>
      <w:effect w:val="none"/>
      <w:vertAlign w:val="baseline"/>
      <w:em w:val="none"/>
      <w:lang w:val="pt-BR" w:eastAsia="zh-CN" w:bidi="hi-IN"/>
    </w:rPr>
  </w:style>
  <w:style w:type="paragraph" w:styleId="Ttulo6">
    <w:name w:val="Heading 6"/>
    <w:basedOn w:val="LOnormal"/>
    <w:next w:val="LOnormal"/>
    <w:qFormat/>
    <w:pPr>
      <w:keepNext w:val="true"/>
      <w:keepLines/>
      <w:widowControl/>
      <w:suppressAutoHyphens w:val="false"/>
      <w:overflowPunct w:val="true"/>
      <w:bidi w:val="0"/>
      <w:spacing w:lineRule="auto" w:line="240" w:before="200" w:after="40"/>
      <w:textAlignment w:val="top"/>
    </w:pPr>
    <w:rPr>
      <w:rFonts w:ascii="Calibri" w:hAnsi="Calibri" w:eastAsia="Calibri" w:cs="Calibri"/>
      <w:b/>
      <w:w w:val="100"/>
      <w:position w:val="0"/>
      <w:sz w:val="20"/>
      <w:sz w:val="20"/>
      <w:szCs w:val="20"/>
      <w:effect w:val="none"/>
      <w:vertAlign w:val="baseline"/>
      <w:em w:val="none"/>
      <w:lang w:val="pt-BR" w:eastAsia="zh-CN" w:bidi="hi-IN"/>
    </w:rPr>
  </w:style>
  <w:style w:type="character" w:styleId="WW8Num1z0">
    <w:name w:val="WW8Num1z0"/>
    <w:qFormat/>
    <w:rPr>
      <w:rFonts w:ascii="Symbol" w:hAnsi="Symbol" w:cs="Symbol"/>
      <w:w w:val="100"/>
      <w:position w:val="0"/>
      <w:sz w:val="22"/>
      <w:sz w:val="22"/>
      <w:effect w:val="none"/>
      <w:vertAlign w:val="baseline"/>
      <w:em w:val="none"/>
    </w:rPr>
  </w:style>
  <w:style w:type="character" w:styleId="Fontepargpadro">
    <w:name w:val="Fonte parág. padrão"/>
    <w:qFormat/>
    <w:rPr>
      <w:w w:val="100"/>
      <w:position w:val="0"/>
      <w:sz w:val="22"/>
      <w:sz w:val="22"/>
      <w:effect w:val="none"/>
      <w:vertAlign w:val="baseline"/>
      <w:em w:val="none"/>
    </w:rPr>
  </w:style>
  <w:style w:type="character" w:styleId="WW8Num2z0">
    <w:name w:val="WW8Num2z0"/>
    <w:qFormat/>
    <w:rPr>
      <w:b/>
      <w:w w:val="100"/>
      <w:position w:val="0"/>
      <w:sz w:val="22"/>
      <w:sz w:val="22"/>
      <w:effect w:val="none"/>
      <w:vertAlign w:val="baseline"/>
      <w:em w:val="none"/>
    </w:rPr>
  </w:style>
  <w:style w:type="character" w:styleId="WW8Num1z1">
    <w:name w:val="WW8Num1z1"/>
    <w:qFormat/>
    <w:rPr>
      <w:rFonts w:ascii="Courier New" w:hAnsi="Courier New" w:cs="Courier New"/>
      <w:w w:val="100"/>
      <w:position w:val="0"/>
      <w:sz w:val="22"/>
      <w:sz w:val="22"/>
      <w:effect w:val="none"/>
      <w:vertAlign w:val="baseline"/>
      <w:em w:val="none"/>
    </w:rPr>
  </w:style>
  <w:style w:type="character" w:styleId="WW8Num1z2">
    <w:name w:val="WW8Num1z2"/>
    <w:qFormat/>
    <w:rPr>
      <w:rFonts w:ascii="Wingdings" w:hAnsi="Wingdings" w:cs="Wingdings"/>
      <w:w w:val="100"/>
      <w:position w:val="0"/>
      <w:sz w:val="22"/>
      <w:sz w:val="22"/>
      <w:effect w:val="none"/>
      <w:vertAlign w:val="baseline"/>
      <w:em w:val="none"/>
    </w:rPr>
  </w:style>
  <w:style w:type="character" w:styleId="WW8Num2z1">
    <w:name w:val="WW8Num2z1"/>
    <w:qFormat/>
    <w:rPr>
      <w:rFonts w:ascii="Courier New" w:hAnsi="Courier New" w:cs="Courier New"/>
      <w:w w:val="100"/>
      <w:position w:val="0"/>
      <w:sz w:val="22"/>
      <w:sz w:val="22"/>
      <w:effect w:val="none"/>
      <w:vertAlign w:val="baseline"/>
      <w:em w:val="none"/>
    </w:rPr>
  </w:style>
  <w:style w:type="character" w:styleId="WW8Num2z2">
    <w:name w:val="WW8Num2z2"/>
    <w:qFormat/>
    <w:rPr>
      <w:rFonts w:ascii="Wingdings" w:hAnsi="Wingdings" w:cs="Wingdings"/>
      <w:w w:val="100"/>
      <w:position w:val="0"/>
      <w:sz w:val="22"/>
      <w:sz w:val="22"/>
      <w:effect w:val="none"/>
      <w:vertAlign w:val="baseline"/>
      <w:em w:val="none"/>
    </w:rPr>
  </w:style>
  <w:style w:type="character" w:styleId="Fontepargpadro1">
    <w:name w:val="Fonte parág. padrão1"/>
    <w:qFormat/>
    <w:rPr>
      <w:w w:val="100"/>
      <w:position w:val="0"/>
      <w:sz w:val="22"/>
      <w:sz w:val="22"/>
      <w:effect w:val="none"/>
      <w:vertAlign w:val="baseline"/>
      <w:em w:val="none"/>
    </w:rPr>
  </w:style>
  <w:style w:type="character" w:styleId="WW8Num3z0">
    <w:name w:val="WW8Num3z0"/>
    <w:qFormat/>
    <w:rPr>
      <w:rFonts w:ascii="Noto Sans Symbols" w:hAnsi="Noto Sans Symbols" w:cs="Noto Sans Symbols"/>
      <w:w w:val="100"/>
      <w:position w:val="0"/>
      <w:sz w:val="22"/>
      <w:sz w:val="22"/>
      <w:szCs w:val="22"/>
      <w:effect w:val="none"/>
      <w:vertAlign w:val="baseline"/>
      <w:em w:val="none"/>
    </w:rPr>
  </w:style>
  <w:style w:type="character" w:styleId="WW8Num3z1">
    <w:name w:val="WW8Num3z1"/>
    <w:qFormat/>
    <w:rPr>
      <w:rFonts w:ascii="Courier New" w:hAnsi="Courier New" w:cs="Courier New"/>
      <w:w w:val="100"/>
      <w:position w:val="0"/>
      <w:sz w:val="22"/>
      <w:sz w:val="22"/>
      <w:szCs w:val="22"/>
      <w:effect w:val="none"/>
      <w:vertAlign w:val="baseline"/>
      <w:em w:val="none"/>
    </w:rPr>
  </w:style>
  <w:style w:type="character" w:styleId="WW8Num4z0">
    <w:name w:val="WW8Num4z0"/>
    <w:qFormat/>
    <w:rPr>
      <w:rFonts w:ascii="Symbol" w:hAnsi="Symbol" w:cs="Symbol"/>
      <w:w w:val="100"/>
      <w:position w:val="0"/>
      <w:sz w:val="22"/>
      <w:sz w:val="22"/>
      <w:effect w:val="none"/>
      <w:vertAlign w:val="baseline"/>
      <w:em w:val="none"/>
    </w:rPr>
  </w:style>
  <w:style w:type="character" w:styleId="WW8Num4z1">
    <w:name w:val="WW8Num4z1"/>
    <w:qFormat/>
    <w:rPr>
      <w:rFonts w:ascii="Courier New" w:hAnsi="Courier New" w:cs="Courier New"/>
      <w:w w:val="100"/>
      <w:position w:val="0"/>
      <w:sz w:val="22"/>
      <w:sz w:val="22"/>
      <w:effect w:val="none"/>
      <w:vertAlign w:val="baseline"/>
      <w:em w:val="none"/>
    </w:rPr>
  </w:style>
  <w:style w:type="character" w:styleId="WW8Num4z2">
    <w:name w:val="WW8Num4z2"/>
    <w:qFormat/>
    <w:rPr>
      <w:rFonts w:ascii="Wingdings" w:hAnsi="Wingdings" w:cs="Wingdings"/>
      <w:w w:val="100"/>
      <w:position w:val="0"/>
      <w:sz w:val="22"/>
      <w:sz w:val="22"/>
      <w:effect w:val="none"/>
      <w:vertAlign w:val="baseline"/>
      <w:em w:val="none"/>
    </w:rPr>
  </w:style>
  <w:style w:type="character" w:styleId="WW8Num5z0">
    <w:name w:val="WW8Num5z0"/>
    <w:qFormat/>
    <w:rPr>
      <w:rFonts w:ascii="Wingdings" w:hAnsi="Wingdings" w:cs="Wingdings"/>
      <w:w w:val="100"/>
      <w:position w:val="0"/>
      <w:sz w:val="22"/>
      <w:sz w:val="22"/>
      <w:u w:val="none"/>
      <w:effect w:val="none"/>
      <w:vertAlign w:val="baseline"/>
      <w:em w:val="none"/>
    </w:rPr>
  </w:style>
  <w:style w:type="character" w:styleId="WW8Num5z1">
    <w:name w:val="WW8Num5z1"/>
    <w:qFormat/>
    <w:rPr>
      <w:rFonts w:ascii="Wingdings 2" w:hAnsi="Wingdings 2" w:cs="Wingdings 2"/>
      <w:w w:val="100"/>
      <w:position w:val="0"/>
      <w:sz w:val="22"/>
      <w:sz w:val="22"/>
      <w:u w:val="none"/>
      <w:effect w:val="none"/>
      <w:vertAlign w:val="baseline"/>
      <w:em w:val="none"/>
    </w:rPr>
  </w:style>
  <w:style w:type="character" w:styleId="WW8Num5z2">
    <w:name w:val="WW8Num5z2"/>
    <w:qFormat/>
    <w:rPr>
      <w:rFonts w:ascii="OpenSymbol" w:hAnsi="OpenSymbol" w:cs="OpenSymbol"/>
      <w:w w:val="100"/>
      <w:position w:val="0"/>
      <w:sz w:val="22"/>
      <w:sz w:val="22"/>
      <w:u w:val="none"/>
      <w:effect w:val="none"/>
      <w:vertAlign w:val="baseline"/>
      <w:em w:val="none"/>
    </w:rPr>
  </w:style>
  <w:style w:type="character" w:styleId="CabealhoChar">
    <w:name w:val="Cabeçalho Char"/>
    <w:basedOn w:val="Fontepargpadro1"/>
    <w:qFormat/>
    <w:rPr>
      <w:w w:val="100"/>
      <w:position w:val="0"/>
      <w:sz w:val="22"/>
      <w:sz w:val="22"/>
      <w:effect w:val="none"/>
      <w:vertAlign w:val="baseline"/>
      <w:em w:val="none"/>
    </w:rPr>
  </w:style>
  <w:style w:type="character" w:styleId="RodapChar">
    <w:name w:val="Rodapé Char"/>
    <w:basedOn w:val="Fontepargpadro1"/>
    <w:qFormat/>
    <w:rPr>
      <w:w w:val="100"/>
      <w:position w:val="0"/>
      <w:sz w:val="22"/>
      <w:sz w:val="22"/>
      <w:effect w:val="none"/>
      <w:vertAlign w:val="baseline"/>
      <w:em w:val="none"/>
    </w:rPr>
  </w:style>
  <w:style w:type="character" w:styleId="TextodebaloChar">
    <w:name w:val="Texto de balão Char"/>
    <w:qFormat/>
    <w:rPr>
      <w:rFonts w:ascii="Tahoma" w:hAnsi="Tahoma" w:cs="Tahoma"/>
      <w:w w:val="100"/>
      <w:position w:val="0"/>
      <w:sz w:val="16"/>
      <w:sz w:val="16"/>
      <w:szCs w:val="16"/>
      <w:effect w:val="none"/>
      <w:vertAlign w:val="baseline"/>
      <w:em w:val="none"/>
    </w:rPr>
  </w:style>
  <w:style w:type="character" w:styleId="LinkdaInternet">
    <w:name w:val="Hyperlink"/>
    <w:qFormat/>
    <w:rPr>
      <w:color w:val="0000FF"/>
      <w:w w:val="100"/>
      <w:position w:val="0"/>
      <w:sz w:val="22"/>
      <w:sz w:val="22"/>
      <w:u w:val="single"/>
      <w:effect w:val="none"/>
      <w:vertAlign w:val="baseline"/>
      <w:em w:val="none"/>
    </w:rPr>
  </w:style>
  <w:style w:type="character" w:styleId="MenoPendente1">
    <w:name w:val="Menção Pendente1"/>
    <w:qFormat/>
    <w:rPr>
      <w:color w:val="605E5C"/>
      <w:w w:val="100"/>
      <w:position w:val="0"/>
      <w:sz w:val="22"/>
      <w:sz w:val="22"/>
      <w:effect w:val="none"/>
      <w:shd w:fill="E1DFDD" w:val="clear"/>
      <w:vertAlign w:val="baseline"/>
      <w:em w:val="none"/>
    </w:rPr>
  </w:style>
  <w:style w:type="character" w:styleId="CorpodetextoChar">
    <w:name w:val="Corpo de texto Char"/>
    <w:qFormat/>
    <w:rPr>
      <w:rFonts w:ascii="Times New Roman" w:hAnsi="Times New Roman" w:eastAsia="Times New Roman" w:cs="Times New Roman"/>
      <w:b/>
      <w:bCs/>
      <w:w w:val="100"/>
      <w:position w:val="0"/>
      <w:sz w:val="21"/>
      <w:sz w:val="21"/>
      <w:szCs w:val="21"/>
      <w:effect w:val="none"/>
      <w:vertAlign w:val="baseline"/>
      <w:em w:val="none"/>
      <w:lang w:val="pt-PT"/>
    </w:rPr>
  </w:style>
  <w:style w:type="character" w:styleId="Caracteresdenotadefim">
    <w:name w:val="Caracteres de nota de fim"/>
    <w:qFormat/>
    <w:rPr>
      <w:w w:val="100"/>
      <w:position w:val="0"/>
      <w:sz w:val="22"/>
      <w:sz w:val="22"/>
      <w:effect w:val="none"/>
      <w:vertAlign w:val="baseline"/>
      <w:em w:val="none"/>
    </w:rPr>
  </w:style>
  <w:style w:type="character" w:styleId="Smbolosdenumerao">
    <w:name w:val="Símbolos de numeração"/>
    <w:qFormat/>
    <w:rPr>
      <w:w w:val="100"/>
      <w:position w:val="0"/>
      <w:sz w:val="22"/>
      <w:sz w:val="22"/>
      <w:effect w:val="none"/>
      <w:vertAlign w:val="baseline"/>
      <w:em w:val="none"/>
    </w:rPr>
  </w:style>
  <w:style w:type="character" w:styleId="CabealhoChar1">
    <w:name w:val="Cabeçalho Char1"/>
    <w:qFormat/>
    <w:rPr>
      <w:rFonts w:ascii="Calibri" w:hAnsi="Calibri" w:eastAsia="Calibri" w:cs="Calibri"/>
      <w:w w:val="100"/>
      <w:position w:val="0"/>
      <w:sz w:val="22"/>
      <w:sz w:val="22"/>
      <w:szCs w:val="22"/>
      <w:effect w:val="none"/>
      <w:vertAlign w:val="baseline"/>
      <w:em w:val="none"/>
      <w:lang w:bidi="ar-SA"/>
    </w:rPr>
  </w:style>
  <w:style w:type="character" w:styleId="RodapChar1">
    <w:name w:val="Rodapé Char1"/>
    <w:qFormat/>
    <w:rPr>
      <w:rFonts w:ascii="Calibri" w:hAnsi="Calibri" w:eastAsia="Calibri" w:cs="Calibri"/>
      <w:w w:val="100"/>
      <w:position w:val="0"/>
      <w:sz w:val="22"/>
      <w:sz w:val="22"/>
      <w:szCs w:val="22"/>
      <w:effect w:val="none"/>
      <w:vertAlign w:val="baseline"/>
      <w:em w:val="none"/>
      <w:lang w:bidi="ar-SA"/>
    </w:rPr>
  </w:style>
  <w:style w:type="character" w:styleId="Marcadores">
    <w:name w:val="Marcadores"/>
    <w:qFormat/>
    <w:rPr>
      <w:rFonts w:ascii="OpenSymbol" w:hAnsi="OpenSymbol" w:eastAsia="OpenSymbol" w:cs="OpenSymbol"/>
      <w:w w:val="100"/>
      <w:position w:val="0"/>
      <w:sz w:val="22"/>
      <w:sz w:val="22"/>
      <w:effect w:val="none"/>
      <w:vertAlign w:val="baseline"/>
      <w:em w:val="none"/>
    </w:rPr>
  </w:style>
  <w:style w:type="paragraph" w:styleId="Ttulo">
    <w:name w:val="Título"/>
    <w:basedOn w:val="LOnormal5"/>
    <w:next w:val="Corpodotexto"/>
    <w:qFormat/>
    <w:pPr>
      <w:keepNext w:val="true"/>
      <w:widowControl/>
      <w:suppressAutoHyphens w:val="false"/>
      <w:overflowPunct w:val="true"/>
      <w:bidi w:val="0"/>
      <w:spacing w:lineRule="auto" w:line="276" w:before="240" w:after="120"/>
      <w:textAlignment w:val="top"/>
      <w:outlineLvl w:val="0"/>
    </w:pPr>
    <w:rPr>
      <w:rFonts w:ascii="Liberation Sans" w:hAnsi="Liberation Sans" w:eastAsia="Microsoft YaHei" w:cs="Lucida Sans"/>
      <w:w w:val="100"/>
      <w:position w:val="0"/>
      <w:sz w:val="28"/>
      <w:sz w:val="28"/>
      <w:szCs w:val="28"/>
      <w:effect w:val="none"/>
      <w:vertAlign w:val="baseline"/>
      <w:em w:val="none"/>
      <w:lang w:val="pt-BR" w:eastAsia="zh-CN" w:bidi="ar-SA"/>
    </w:rPr>
  </w:style>
  <w:style w:type="paragraph" w:styleId="Corpodotexto">
    <w:name w:val="Body Text"/>
    <w:basedOn w:val="LOnormal"/>
    <w:qFormat/>
    <w:pPr>
      <w:widowControl w:val="false"/>
      <w:suppressAutoHyphens w:val="false"/>
      <w:overflowPunct w:val="true"/>
      <w:bidi w:val="0"/>
      <w:spacing w:lineRule="auto" w:line="240" w:before="0" w:after="0"/>
      <w:ind w:left="148" w:right="0" w:hanging="0"/>
      <w:textAlignment w:val="top"/>
    </w:pPr>
    <w:rPr>
      <w:rFonts w:ascii="Times New Roman" w:hAnsi="Times New Roman" w:eastAsia="Times New Roman" w:cs="Times New Roman"/>
      <w:b/>
      <w:bCs/>
      <w:w w:val="100"/>
      <w:position w:val="0"/>
      <w:sz w:val="21"/>
      <w:sz w:val="21"/>
      <w:szCs w:val="21"/>
      <w:effect w:val="none"/>
      <w:vertAlign w:val="baseline"/>
      <w:em w:val="none"/>
      <w:lang w:val="pt-PT" w:eastAsia="zh-CN" w:bidi="ar-SA"/>
    </w:rPr>
  </w:style>
  <w:style w:type="paragraph" w:styleId="Lista">
    <w:name w:val="List"/>
    <w:basedOn w:val="Corpodotexto"/>
    <w:qFormat/>
    <w:pPr>
      <w:widowControl w:val="false"/>
      <w:suppressAutoHyphens w:val="false"/>
      <w:overflowPunct w:val="true"/>
      <w:bidi w:val="0"/>
      <w:spacing w:lineRule="auto" w:line="240" w:before="0" w:after="0"/>
      <w:ind w:left="148" w:right="0" w:hanging="0"/>
      <w:textAlignment w:val="top"/>
    </w:pPr>
    <w:rPr>
      <w:rFonts w:ascii="Times New Roman" w:hAnsi="Times New Roman" w:eastAsia="Times New Roman" w:cs="Lucida Sans"/>
      <w:b/>
      <w:bCs/>
      <w:w w:val="100"/>
      <w:position w:val="0"/>
      <w:sz w:val="21"/>
      <w:sz w:val="21"/>
      <w:szCs w:val="21"/>
      <w:effect w:val="none"/>
      <w:vertAlign w:val="baseline"/>
      <w:em w:val="none"/>
      <w:lang w:val="pt-PT" w:eastAsia="zh-CN" w:bidi="ar-SA"/>
    </w:rPr>
  </w:style>
  <w:style w:type="paragraph" w:styleId="Legenda">
    <w:name w:val="Caption"/>
    <w:basedOn w:val="LOnormal"/>
    <w:qFormat/>
    <w:pPr>
      <w:widowControl/>
      <w:suppressLineNumbers/>
      <w:suppressAutoHyphens w:val="false"/>
      <w:overflowPunct w:val="true"/>
      <w:bidi w:val="0"/>
      <w:spacing w:lineRule="auto" w:line="276" w:before="120" w:after="120"/>
      <w:textAlignment w:val="top"/>
    </w:pPr>
    <w:rPr>
      <w:rFonts w:ascii="Calibri" w:hAnsi="Calibri" w:eastAsia="Calibri" w:cs="Lucida Sans"/>
      <w:i/>
      <w:iCs/>
      <w:w w:val="100"/>
      <w:position w:val="0"/>
      <w:sz w:val="24"/>
      <w:sz w:val="24"/>
      <w:szCs w:val="24"/>
      <w:effect w:val="none"/>
      <w:vertAlign w:val="baseline"/>
      <w:em w:val="none"/>
      <w:lang w:val="pt-BR" w:eastAsia="zh-CN" w:bidi="hi-IN"/>
    </w:rPr>
  </w:style>
  <w:style w:type="paragraph" w:styleId="Ndice">
    <w:name w:val="Índice"/>
    <w:basedOn w:val="LOnormal"/>
    <w:qFormat/>
    <w:pPr>
      <w:widowControl/>
      <w:suppressLineNumbers/>
      <w:suppressAutoHyphens w:val="false"/>
      <w:overflowPunct w:val="true"/>
      <w:bidi w:val="0"/>
      <w:spacing w:lineRule="auto" w:line="276" w:before="0" w:after="200"/>
      <w:textAlignment w:val="top"/>
    </w:pPr>
    <w:rPr>
      <w:rFonts w:ascii="Calibri" w:hAnsi="Calibri" w:eastAsia="Calibri" w:cs="Lucida Sans"/>
      <w:w w:val="100"/>
      <w:position w:val="0"/>
      <w:sz w:val="22"/>
      <w:sz w:val="22"/>
      <w:szCs w:val="22"/>
      <w:effect w:val="none"/>
      <w:vertAlign w:val="baseline"/>
      <w:em w:val="none"/>
      <w:lang w:val="pt-BR" w:eastAsia="zh-CN" w:bidi="hi-IN"/>
    </w:rPr>
  </w:style>
  <w:style w:type="paragraph" w:styleId="Normal1" w:default="1">
    <w:name w:val="LO-normal11"/>
    <w:qFormat/>
    <w:pPr>
      <w:widowControl/>
      <w:bidi w:val="0"/>
      <w:spacing w:lineRule="auto" w:line="276" w:before="0" w:after="200"/>
      <w:jc w:val="left"/>
    </w:pPr>
    <w:rPr>
      <w:rFonts w:ascii="Calibri" w:hAnsi="Calibri" w:eastAsia="Calibri" w:cs="Calibri"/>
      <w:color w:val="auto"/>
      <w:kern w:val="0"/>
      <w:sz w:val="22"/>
      <w:szCs w:val="22"/>
      <w:lang w:val="pt-BR" w:eastAsia="zh-CN" w:bidi="hi-IN"/>
    </w:rPr>
  </w:style>
  <w:style w:type="paragraph" w:styleId="Ttulododocumento">
    <w:name w:val="Title"/>
    <w:basedOn w:val="LOnormal5"/>
    <w:next w:val="LOnormal5"/>
    <w:qFormat/>
    <w:pPr>
      <w:keepNext w:val="true"/>
      <w:keepLines/>
      <w:pageBreakBefore w:val="false"/>
      <w:spacing w:lineRule="auto" w:line="240" w:before="480" w:after="120"/>
    </w:pPr>
    <w:rPr>
      <w:b/>
      <w:sz w:val="72"/>
      <w:szCs w:val="72"/>
    </w:rPr>
  </w:style>
  <w:style w:type="paragraph" w:styleId="LOnormal5" w:default="1">
    <w:name w:val="LO-normal5"/>
    <w:qFormat/>
    <w:pPr>
      <w:widowControl/>
      <w:suppressAutoHyphens w:val="true"/>
      <w:bidi w:val="0"/>
      <w:spacing w:lineRule="auto" w:line="276" w:before="0" w:after="200"/>
      <w:jc w:val="left"/>
    </w:pPr>
    <w:rPr>
      <w:rFonts w:ascii="Calibri" w:hAnsi="Calibri" w:eastAsia="Calibri" w:cs="Calibri"/>
      <w:color w:val="auto"/>
      <w:kern w:val="0"/>
      <w:sz w:val="22"/>
      <w:szCs w:val="22"/>
      <w:lang w:val="pt-BR" w:eastAsia="zh-CN" w:bidi="hi-IN"/>
    </w:rPr>
  </w:style>
  <w:style w:type="paragraph" w:styleId="LOnormal">
    <w:name w:val="LO-normal"/>
    <w:qFormat/>
    <w:pPr>
      <w:widowControl/>
      <w:suppressAutoHyphens w:val="false"/>
      <w:overflowPunct w:val="true"/>
      <w:bidi w:val="0"/>
      <w:spacing w:lineRule="auto" w:line="276" w:before="0" w:after="200"/>
      <w:jc w:val="left"/>
      <w:textAlignment w:val="top"/>
      <w:outlineLvl w:val="0"/>
    </w:pPr>
    <w:rPr>
      <w:rFonts w:ascii="Calibri" w:hAnsi="Calibri" w:eastAsia="Calibri" w:cs="Calibri"/>
      <w:color w:val="auto"/>
      <w:w w:val="100"/>
      <w:kern w:val="0"/>
      <w:position w:val="0"/>
      <w:sz w:val="22"/>
      <w:sz w:val="22"/>
      <w:szCs w:val="22"/>
      <w:effect w:val="none"/>
      <w:vertAlign w:val="baseline"/>
      <w:em w:val="none"/>
      <w:lang w:val="pt-BR" w:eastAsia="zh-CN" w:bidi="hi-IN"/>
    </w:rPr>
  </w:style>
  <w:style w:type="paragraph" w:styleId="Ttulo11">
    <w:name w:val="Título1"/>
    <w:basedOn w:val="LOnormal"/>
    <w:next w:val="Corpodotexto"/>
    <w:qFormat/>
    <w:pPr>
      <w:keepNext w:val="true"/>
      <w:keepLines/>
      <w:widowControl/>
      <w:suppressAutoHyphens w:val="false"/>
      <w:overflowPunct w:val="true"/>
      <w:bidi w:val="0"/>
      <w:spacing w:lineRule="auto" w:line="240" w:before="480" w:after="120"/>
      <w:textAlignment w:val="top"/>
    </w:pPr>
    <w:rPr>
      <w:rFonts w:ascii="Calibri" w:hAnsi="Calibri" w:eastAsia="Calibri" w:cs="Calibri"/>
      <w:b/>
      <w:w w:val="100"/>
      <w:position w:val="0"/>
      <w:sz w:val="72"/>
      <w:sz w:val="72"/>
      <w:szCs w:val="72"/>
      <w:effect w:val="none"/>
      <w:vertAlign w:val="baseline"/>
      <w:em w:val="none"/>
      <w:lang w:val="pt-BR" w:eastAsia="zh-CN" w:bidi="hi-IN"/>
    </w:rPr>
  </w:style>
  <w:style w:type="paragraph" w:styleId="CabealhoeRodap">
    <w:name w:val="Cabeçalho e Rodapé"/>
    <w:basedOn w:val="LOnormal"/>
    <w:qFormat/>
    <w:pPr>
      <w:widowControl/>
      <w:suppressAutoHyphens w:val="false"/>
      <w:overflowPunct w:val="true"/>
      <w:bidi w:val="0"/>
      <w:spacing w:lineRule="auto" w:line="276" w:before="0" w:after="200"/>
      <w:textAlignment w:val="top"/>
    </w:pPr>
    <w:rPr>
      <w:rFonts w:ascii="Calibri" w:hAnsi="Calibri" w:eastAsia="Calibri" w:cs="Calibri"/>
      <w:w w:val="100"/>
      <w:position w:val="0"/>
      <w:sz w:val="22"/>
      <w:sz w:val="22"/>
      <w:szCs w:val="22"/>
      <w:effect w:val="none"/>
      <w:vertAlign w:val="baseline"/>
      <w:em w:val="none"/>
      <w:lang w:val="pt-BR" w:eastAsia="zh-CN" w:bidi="hi-IN"/>
    </w:rPr>
  </w:style>
  <w:style w:type="paragraph" w:styleId="Cabealho">
    <w:name w:val="Header"/>
    <w:basedOn w:val="LOnormal5"/>
    <w:qFormat/>
    <w:pPr>
      <w:widowControl/>
      <w:suppressAutoHyphens w:val="false"/>
      <w:overflowPunct w:val="true"/>
      <w:bidi w:val="0"/>
      <w:spacing w:lineRule="auto" w:line="240" w:before="0" w:after="0"/>
      <w:textAlignment w:val="top"/>
      <w:outlineLvl w:val="0"/>
    </w:pPr>
    <w:rPr>
      <w:rFonts w:ascii="Calibri" w:hAnsi="Calibri" w:eastAsia="Calibri" w:cs="Calibri"/>
      <w:w w:val="100"/>
      <w:position w:val="0"/>
      <w:sz w:val="22"/>
      <w:sz w:val="22"/>
      <w:szCs w:val="22"/>
      <w:effect w:val="none"/>
      <w:vertAlign w:val="baseline"/>
      <w:em w:val="none"/>
      <w:lang w:val="pt-BR" w:eastAsia="zh-CN" w:bidi="ar-SA"/>
    </w:rPr>
  </w:style>
  <w:style w:type="paragraph" w:styleId="Rodap">
    <w:name w:val="Footer"/>
    <w:basedOn w:val="LOnormal5"/>
    <w:qFormat/>
    <w:pPr>
      <w:widowControl/>
      <w:suppressAutoHyphens w:val="false"/>
      <w:overflowPunct w:val="true"/>
      <w:bidi w:val="0"/>
      <w:spacing w:lineRule="auto" w:line="240" w:before="0" w:after="0"/>
      <w:textAlignment w:val="top"/>
      <w:outlineLvl w:val="0"/>
    </w:pPr>
    <w:rPr>
      <w:rFonts w:ascii="Calibri" w:hAnsi="Calibri" w:eastAsia="Calibri" w:cs="Calibri"/>
      <w:w w:val="100"/>
      <w:position w:val="0"/>
      <w:sz w:val="22"/>
      <w:sz w:val="22"/>
      <w:szCs w:val="22"/>
      <w:effect w:val="none"/>
      <w:vertAlign w:val="baseline"/>
      <w:em w:val="none"/>
      <w:lang w:val="pt-BR" w:eastAsia="zh-CN" w:bidi="ar-SA"/>
    </w:rPr>
  </w:style>
  <w:style w:type="paragraph" w:styleId="Textodebalo">
    <w:name w:val="Texto de balão"/>
    <w:basedOn w:val="LOnormal"/>
    <w:qFormat/>
    <w:pPr>
      <w:widowControl/>
      <w:suppressAutoHyphens w:val="false"/>
      <w:overflowPunct w:val="true"/>
      <w:bidi w:val="0"/>
      <w:spacing w:lineRule="auto" w:line="240" w:before="0" w:after="0"/>
      <w:textAlignment w:val="top"/>
    </w:pPr>
    <w:rPr>
      <w:rFonts w:ascii="Tahoma" w:hAnsi="Tahoma" w:eastAsia="Calibri" w:cs="Times New Roman"/>
      <w:w w:val="100"/>
      <w:position w:val="0"/>
      <w:sz w:val="16"/>
      <w:sz w:val="16"/>
      <w:szCs w:val="16"/>
      <w:effect w:val="none"/>
      <w:vertAlign w:val="baseline"/>
      <w:em w:val="none"/>
      <w:lang w:val="pt-BR" w:eastAsia="zh-CN" w:bidi="ar-SA"/>
    </w:rPr>
  </w:style>
  <w:style w:type="paragraph" w:styleId="Cabealho1">
    <w:name w:val="Cabeçalho1"/>
    <w:basedOn w:val="LOnormal"/>
    <w:qFormat/>
    <w:pPr>
      <w:widowControl/>
      <w:suppressAutoHyphens w:val="false"/>
      <w:overflowPunct w:val="true"/>
      <w:bidi w:val="0"/>
      <w:spacing w:lineRule="auto" w:line="240" w:before="0" w:after="0"/>
      <w:textAlignment w:val="top"/>
    </w:pPr>
    <w:rPr>
      <w:rFonts w:ascii="Calibri" w:hAnsi="Calibri" w:eastAsia="Calibri" w:cs="Calibri"/>
      <w:w w:val="100"/>
      <w:position w:val="0"/>
      <w:sz w:val="22"/>
      <w:sz w:val="22"/>
      <w:szCs w:val="22"/>
      <w:effect w:val="none"/>
      <w:vertAlign w:val="baseline"/>
      <w:em w:val="none"/>
      <w:lang w:val="pt-BR" w:eastAsia="zh-CN" w:bidi="hi-IN"/>
    </w:rPr>
  </w:style>
  <w:style w:type="paragraph" w:styleId="PargrafodaLista">
    <w:name w:val="Parágrafo da Lista"/>
    <w:basedOn w:val="LOnormal"/>
    <w:qFormat/>
    <w:pPr>
      <w:widowControl/>
      <w:suppressAutoHyphens w:val="false"/>
      <w:overflowPunct w:val="true"/>
      <w:bidi w:val="0"/>
      <w:spacing w:lineRule="auto" w:line="276" w:before="0" w:after="200"/>
      <w:ind w:left="720" w:right="0" w:hanging="0"/>
      <w:contextualSpacing/>
      <w:textAlignment w:val="top"/>
    </w:pPr>
    <w:rPr>
      <w:rFonts w:ascii="Calibri" w:hAnsi="Calibri" w:eastAsia="Calibri" w:cs="Calibri"/>
      <w:w w:val="100"/>
      <w:position w:val="0"/>
      <w:sz w:val="22"/>
      <w:sz w:val="22"/>
      <w:szCs w:val="22"/>
      <w:effect w:val="none"/>
      <w:vertAlign w:val="baseline"/>
      <w:em w:val="none"/>
      <w:lang w:val="pt-BR" w:eastAsia="zh-CN" w:bidi="hi-IN"/>
    </w:rPr>
  </w:style>
  <w:style w:type="paragraph" w:styleId="SemEspaamento">
    <w:name w:val="Sem Espaçamento"/>
    <w:qFormat/>
    <w:pPr>
      <w:widowControl/>
      <w:suppressAutoHyphens w:val="false"/>
      <w:overflowPunct w:val="true"/>
      <w:bidi w:val="0"/>
      <w:spacing w:lineRule="atLeast" w:line="1" w:before="0" w:after="200"/>
      <w:jc w:val="left"/>
      <w:textAlignment w:val="top"/>
      <w:outlineLvl w:val="0"/>
    </w:pPr>
    <w:rPr>
      <w:rFonts w:ascii="Calibri" w:hAnsi="Calibri" w:eastAsia="Calibri" w:cs="Calibri"/>
      <w:color w:val="auto"/>
      <w:w w:val="100"/>
      <w:kern w:val="0"/>
      <w:position w:val="0"/>
      <w:sz w:val="22"/>
      <w:sz w:val="22"/>
      <w:szCs w:val="22"/>
      <w:effect w:val="none"/>
      <w:vertAlign w:val="baseline"/>
      <w:em w:val="none"/>
      <w:lang w:val="pt-BR" w:eastAsia="zh-CN" w:bidi="ar-SA"/>
    </w:rPr>
  </w:style>
  <w:style w:type="paragraph" w:styleId="TableParagraph">
    <w:name w:val="Table Paragraph"/>
    <w:basedOn w:val="LOnormal"/>
    <w:qFormat/>
    <w:pPr>
      <w:widowControl w:val="false"/>
      <w:suppressAutoHyphens w:val="false"/>
      <w:overflowPunct w:val="true"/>
      <w:bidi w:val="0"/>
      <w:spacing w:lineRule="auto" w:line="240" w:before="0" w:after="0"/>
      <w:textAlignment w:val="top"/>
    </w:pPr>
    <w:rPr>
      <w:rFonts w:ascii="Times New Roman" w:hAnsi="Times New Roman" w:eastAsia="Times New Roman" w:cs="Times New Roman"/>
      <w:w w:val="100"/>
      <w:position w:val="0"/>
      <w:sz w:val="22"/>
      <w:sz w:val="22"/>
      <w:szCs w:val="22"/>
      <w:effect w:val="none"/>
      <w:vertAlign w:val="baseline"/>
      <w:em w:val="none"/>
      <w:lang w:val="pt-PT" w:eastAsia="zh-CN" w:bidi="hi-IN"/>
    </w:rPr>
  </w:style>
  <w:style w:type="paragraph" w:styleId="Cabealho2">
    <w:name w:val="cabeçalho"/>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Ementa">
    <w:name w:val="ementa"/>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oncluso">
    <w:name w:val="conclusão"/>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ar-SA"/>
    </w:rPr>
  </w:style>
  <w:style w:type="paragraph" w:styleId="EmentaImpDadosUsuario20151217">
    <w:name w:val="ementa_Imp_DadosUsuario_20151217"/>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EmentaImpDadosUsuario20160722">
    <w:name w:val="ementa_Imp_DadosUsuario_20160722"/>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EmentaImpDadosUsuario20160729">
    <w:name w:val="ementa_Imp_DadosUsuario_20160729"/>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EmentaImpDadosUsuario20170202">
    <w:name w:val="ementa_Imp_DadosUsuario_20170202"/>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EmentaImpDadosUsuario20170403">
    <w:name w:val="ementa_Imp_DadosUsuario_20170403"/>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abealhoImpDadosUsuario20170504">
    <w:name w:val="cabeçalho_Imp_DadosUsuario_20170504"/>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onclusoImpDadosUsuario20170504">
    <w:name w:val="conclusão_Imp_DadosUsuario_20170504"/>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ar-SA"/>
    </w:rPr>
  </w:style>
  <w:style w:type="paragraph" w:styleId="EmentaImpDadosUsuario20170504">
    <w:name w:val="ementa_Imp_DadosUsuario_20170504"/>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Arial">
    <w:name w:val="arial"/>
    <w:qFormat/>
    <w:pPr>
      <w:widowControl/>
      <w:suppressAutoHyphens w:val="false"/>
      <w:overflowPunct w:val="true"/>
      <w:bidi w:val="0"/>
      <w:spacing w:lineRule="atLeast" w:line="0" w:before="0" w:after="200"/>
      <w:ind w:left="0" w:right="1179" w:hanging="0"/>
      <w:jc w:val="left"/>
      <w:textAlignment w:val="top"/>
      <w:outlineLvl w:val="0"/>
    </w:pPr>
    <w:rPr>
      <w:rFonts w:ascii="Times New Roman" w:hAnsi="Times New Roman" w:eastAsia="Wingdings" w:cs="Symbol"/>
      <w:b/>
      <w:color w:val="auto"/>
      <w:w w:val="100"/>
      <w:kern w:val="0"/>
      <w:position w:val="0"/>
      <w:sz w:val="24"/>
      <w:sz w:val="24"/>
      <w:szCs w:val="24"/>
      <w:effect w:val="none"/>
      <w:vertAlign w:val="baseline"/>
      <w:em w:val="none"/>
      <w:lang w:val="pt-BR" w:eastAsia="zh-CN" w:bidi="ar-SA"/>
    </w:rPr>
  </w:style>
  <w:style w:type="paragraph" w:styleId="EmentaImpDadosUsuario20180418">
    <w:name w:val="ementa_Imp_DadosUsuario_20180418"/>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abealhoImpDadosUsuario20180713">
    <w:name w:val="cabeçalho_Imp_DadosUsuario_20180713"/>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onclusoImpDadosUsuario20180713">
    <w:name w:val="conclusão_Imp_DadosUsuario_20180713"/>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ar-SA"/>
    </w:rPr>
  </w:style>
  <w:style w:type="paragraph" w:styleId="EmentaImpDadosUsuario20180713">
    <w:name w:val="ementa_Imp_DadosUsuario_20180713"/>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abealhoImpDadosUsuario20210225">
    <w:name w:val="cabeçalho_Imp_DadosUsuario_20210225"/>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EmentaImpDadosUsuario20210225">
    <w:name w:val="ementa_Imp_DadosUsuario_20210225"/>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onclusoImpDadosUsuario20210225">
    <w:name w:val="conclusão_Imp_DadosUsuario_20210225"/>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ar-SA"/>
    </w:rPr>
  </w:style>
  <w:style w:type="paragraph" w:styleId="EmentaImpDadosUsuario20170403ImpDadosUsuario">
    <w:name w:val="ementa_Imp_DadosUsuario_20170403_Imp_DadosUsuario_"/>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EmentaImpDadosUsuario20210409">
    <w:name w:val="ementa_Imp_DadosUsuario_20210409"/>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abealhoImpDadosUsuario20210525">
    <w:name w:val="cabeçalho_Imp_DadosUsuario_20210525"/>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EmentaImpDadosUsuario20210525">
    <w:name w:val="ementa_Imp_DadosUsuario_20210525"/>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onclusoImpDadosUsuario20210525">
    <w:name w:val="conclusão_Imp_DadosUsuario_20210525"/>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ar-SA"/>
    </w:rPr>
  </w:style>
  <w:style w:type="paragraph" w:styleId="EmentaImpDadosUsuario20180418ImpDadosUsuario">
    <w:name w:val="ementa_Imp_DadosUsuario_20180418_Imp_DadosUsuario_"/>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abealhoImpDadosUsuario20221213">
    <w:name w:val="cabeçalho_Imp_DadosUsuario_20221213"/>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EmentaImpDadosUsuario20221213">
    <w:name w:val="ementa_Imp_DadosUsuario_20221213"/>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onclusoImpDadosUsuario20221213">
    <w:name w:val="conclusão_Imp_DadosUsuario_20221213"/>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ar-SA"/>
    </w:rPr>
  </w:style>
  <w:style w:type="paragraph" w:styleId="CabealhoImpDadosUsuario202212130">
    <w:name w:val="cabeçalho_Imp_DadosUsuario_20221213_0"/>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onclusoImpDadosUsuario202212130">
    <w:name w:val="conclusão_Imp_DadosUsuario_20221213_0"/>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ar-SA"/>
    </w:rPr>
  </w:style>
  <w:style w:type="paragraph" w:styleId="EmentaImpDadosUsuario202212130">
    <w:name w:val="ementa_Imp_DadosUsuario_20221213_0"/>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abealhoImpDadosUsuario20230111">
    <w:name w:val="cabeçalho_Imp_DadosUsuario_20230111"/>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onclusoImpDadosUsuario20230111">
    <w:name w:val="conclusão_Imp_DadosUsuario_20230111"/>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ar-SA"/>
    </w:rPr>
  </w:style>
  <w:style w:type="paragraph" w:styleId="CabealhoImpDadosUsuario20221213ImpDadosUsuar">
    <w:name w:val="cabeçalho_Imp_DadosUsuario_20221213_Imp_DadosUsuar"/>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onclusoImpDadosUsuario20221213ImpDadosUsuar">
    <w:name w:val="conclusão_Imp_DadosUsuario_20221213_Imp_DadosUsuar"/>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ar-SA"/>
    </w:rPr>
  </w:style>
  <w:style w:type="paragraph" w:styleId="EmentaImpDadosUsuario20221213ImpDadosUsuario">
    <w:name w:val="ementa_Imp_DadosUsuario_20221213_Imp_DadosUsuario_"/>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abealhoImpDadosUsuario202212130ImpDadosUsu">
    <w:name w:val="cabeçalho_Imp_DadosUsuario_20221213_0_Imp_DadosUsu"/>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abealhoImpDadosUsuario20230120">
    <w:name w:val="cabeçalho_Imp_DadosUsuario_20230120"/>
    <w:qFormat/>
    <w:pPr>
      <w:widowControl/>
      <w:suppressAutoHyphens w:val="false"/>
      <w:overflowPunct w:val="true"/>
      <w:bidi w:val="0"/>
      <w:spacing w:lineRule="auto" w:line="276"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EmentaImpDadosUsuario20230120">
    <w:name w:val="ementa_Imp_DadosUsuario_20230120"/>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ar-SA"/>
    </w:rPr>
  </w:style>
  <w:style w:type="paragraph" w:styleId="ConclusoImpDadosUsuario20230120">
    <w:name w:val="conclusão_Imp_DadosUsuario_20230120"/>
    <w:qFormat/>
    <w:pPr>
      <w:widowControl/>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ar-SA"/>
    </w:rPr>
  </w:style>
  <w:style w:type="paragraph" w:styleId="Deciso">
    <w:name w:val="decisão"/>
    <w:qFormat/>
    <w:pPr>
      <w:widowControl/>
      <w:suppressAutoHyphens w:val="false"/>
      <w:overflowPunct w:val="true"/>
      <w:bidi w:val="0"/>
      <w:spacing w:lineRule="atLeast" w:line="1" w:before="0" w:after="200"/>
      <w:ind w:left="0" w:right="0" w:firstLine="1701"/>
      <w:jc w:val="both"/>
      <w:textAlignment w:val="top"/>
      <w:outlineLvl w:val="0"/>
    </w:pPr>
    <w:rPr>
      <w:rFonts w:ascii="Arial" w:hAnsi="Arial" w:eastAsia="Wingdings" w:cs="Symbol"/>
      <w:color w:val="auto"/>
      <w:w w:val="100"/>
      <w:kern w:val="0"/>
      <w:position w:val="0"/>
      <w:sz w:val="24"/>
      <w:sz w:val="24"/>
      <w:szCs w:val="24"/>
      <w:effect w:val="none"/>
      <w:vertAlign w:val="baseline"/>
      <w:em w:val="none"/>
      <w:lang w:val="pt-BR" w:eastAsia="zh-CN" w:bidi="ar-SA"/>
    </w:rPr>
  </w:style>
  <w:style w:type="paragraph" w:styleId="Subttulo">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LOnormal7">
    <w:name w:val="LO-normal7"/>
    <w:qFormat/>
    <w:pPr>
      <w:widowControl/>
      <w:suppressAutoHyphens w:val="false"/>
      <w:overflowPunct w:val="true"/>
      <w:bidi w:val="0"/>
      <w:spacing w:lineRule="auto" w:line="252" w:before="0" w:after="160"/>
      <w:jc w:val="left"/>
      <w:textAlignment w:val="top"/>
      <w:outlineLvl w:val="0"/>
    </w:pPr>
    <w:rPr>
      <w:rFonts w:ascii="Calibri" w:hAnsi="Calibri" w:eastAsia="Calibri" w:cs="Calibri"/>
      <w:color w:val="00000A"/>
      <w:w w:val="100"/>
      <w:kern w:val="0"/>
      <w:position w:val="0"/>
      <w:sz w:val="22"/>
      <w:sz w:val="22"/>
      <w:szCs w:val="22"/>
      <w:effect w:val="none"/>
      <w:vertAlign w:val="baseline"/>
      <w:em w:val="none"/>
      <w:lang w:val="pt-BR" w:eastAsia="zh-CN" w:bidi="ar-SA"/>
    </w:rPr>
  </w:style>
  <w:style w:type="paragraph" w:styleId="LOnormal9">
    <w:name w:val="LO-normal9"/>
    <w:qFormat/>
    <w:pPr>
      <w:widowControl/>
      <w:suppressAutoHyphens w:val="false"/>
      <w:overflowPunct w:val="true"/>
      <w:bidi w:val="0"/>
      <w:spacing w:lineRule="auto" w:line="252" w:before="0" w:after="160"/>
      <w:jc w:val="left"/>
      <w:textAlignment w:val="top"/>
      <w:outlineLvl w:val="0"/>
    </w:pPr>
    <w:rPr>
      <w:rFonts w:ascii="Calibri" w:hAnsi="Calibri" w:eastAsia="Calibri" w:cs="Calibri"/>
      <w:color w:val="00000A"/>
      <w:w w:val="100"/>
      <w:kern w:val="0"/>
      <w:position w:val="0"/>
      <w:sz w:val="22"/>
      <w:sz w:val="22"/>
      <w:szCs w:val="22"/>
      <w:effect w:val="none"/>
      <w:vertAlign w:val="baseline"/>
      <w:em w:val="none"/>
      <w:lang w:val="pt-BR" w:eastAsia="zh-CN" w:bidi="ar-SA"/>
    </w:rPr>
  </w:style>
  <w:style w:type="paragraph" w:styleId="LOnormal1">
    <w:name w:val="LO-normal1"/>
    <w:qFormat/>
    <w:pPr>
      <w:widowControl/>
      <w:suppressAutoHyphens w:val="false"/>
      <w:overflowPunct w:val="true"/>
      <w:bidi w:val="0"/>
      <w:spacing w:lineRule="auto" w:line="252" w:before="0" w:after="160"/>
      <w:jc w:val="left"/>
      <w:textAlignment w:val="top"/>
      <w:outlineLvl w:val="0"/>
    </w:pPr>
    <w:rPr>
      <w:rFonts w:ascii="Liberation Serif" w:hAnsi="Liberation Serif" w:eastAsia="NSimSun" w:cs="Liberation Serif"/>
      <w:color w:val="auto"/>
      <w:w w:val="100"/>
      <w:kern w:val="0"/>
      <w:position w:val="0"/>
      <w:sz w:val="24"/>
      <w:sz w:val="24"/>
      <w:szCs w:val="24"/>
      <w:effect w:val="none"/>
      <w:vertAlign w:val="baseline"/>
      <w:em w:val="none"/>
      <w:lang w:val="pt-BR" w:eastAsia="zh-CN" w:bidi="hi-IN"/>
    </w:rPr>
  </w:style>
  <w:style w:type="paragraph" w:styleId="CabealhoImpDadosUsuario20230314">
    <w:name w:val="cabeçalho_Imp_DadosUsuario_20230314"/>
    <w:qFormat/>
    <w:pPr>
      <w:widowControl w:val="false"/>
      <w:suppressAutoHyphens w:val="false"/>
      <w:overflowPunct w:val="true"/>
      <w:bidi w:val="0"/>
      <w:spacing w:lineRule="atLeast" w:line="1" w:before="0" w:after="200"/>
      <w:jc w:val="left"/>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hi-IN"/>
    </w:rPr>
  </w:style>
  <w:style w:type="paragraph" w:styleId="EmentaImpDadosUsuario20230314">
    <w:name w:val="ementa_Imp_DadosUsuario_20230314"/>
    <w:qFormat/>
    <w:pPr>
      <w:widowControl w:val="false"/>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4"/>
      <w:sz w:val="24"/>
      <w:szCs w:val="24"/>
      <w:effect w:val="none"/>
      <w:vertAlign w:val="baseline"/>
      <w:em w:val="none"/>
      <w:lang w:val="pt-BR" w:eastAsia="zh-CN" w:bidi="hi-IN"/>
    </w:rPr>
  </w:style>
  <w:style w:type="paragraph" w:styleId="ConclusoImpDadosUsuario20230314">
    <w:name w:val="conclusão_Imp_DadosUsuario_20230314"/>
    <w:qFormat/>
    <w:pPr>
      <w:widowControl w:val="false"/>
      <w:suppressAutoHyphens w:val="false"/>
      <w:overflowPunct w:val="true"/>
      <w:bidi w:val="0"/>
      <w:spacing w:lineRule="auto" w:line="360" w:before="0" w:after="200"/>
      <w:jc w:val="both"/>
      <w:textAlignment w:val="top"/>
      <w:outlineLvl w:val="0"/>
    </w:pPr>
    <w:rPr>
      <w:rFonts w:ascii="Times New Roman" w:hAnsi="Times New Roman" w:eastAsia="Wingdings" w:cs="Symbol"/>
      <w:color w:val="auto"/>
      <w:w w:val="100"/>
      <w:kern w:val="0"/>
      <w:position w:val="0"/>
      <w:sz w:val="26"/>
      <w:sz w:val="26"/>
      <w:szCs w:val="24"/>
      <w:effect w:val="none"/>
      <w:vertAlign w:val="baseline"/>
      <w:em w:val="none"/>
      <w:lang w:val="pt-BR" w:eastAsia="zh-CN" w:bidi="hi-IN"/>
    </w:rPr>
  </w:style>
  <w:style w:type="paragraph" w:styleId="Tabelanormal1">
    <w:name w:val="Tabela normal1"/>
    <w:qFormat/>
    <w:pPr>
      <w:widowControl/>
      <w:suppressAutoHyphens w:val="false"/>
      <w:overflowPunct w:val="true"/>
      <w:bidi w:val="0"/>
      <w:spacing w:lineRule="atLeast" w:line="1" w:before="0" w:after="200"/>
      <w:jc w:val="left"/>
      <w:textAlignment w:val="top"/>
      <w:outlineLvl w:val="0"/>
    </w:pPr>
    <w:rPr>
      <w:rFonts w:ascii="Calibri" w:hAnsi="Calibri" w:eastAsia="Times New Roman" w:cs="Calibri"/>
      <w:color w:val="auto"/>
      <w:w w:val="100"/>
      <w:kern w:val="0"/>
      <w:position w:val="0"/>
      <w:sz w:val="22"/>
      <w:sz w:val="22"/>
      <w:szCs w:val="22"/>
      <w:effect w:val="none"/>
      <w:vertAlign w:val="baseline"/>
      <w:em w:val="none"/>
      <w:lang w:val="pt-BR" w:eastAsia="zh-CN" w:bidi="ar-SA"/>
    </w:rPr>
  </w:style>
  <w:style w:type="paragraph" w:styleId="EmentadoAcrdo">
    <w:name w:val="Ementa do Acórdão"/>
    <w:qFormat/>
    <w:pPr>
      <w:widowControl/>
      <w:suppressAutoHyphens w:val="false"/>
      <w:bidi w:val="0"/>
      <w:spacing w:lineRule="atLeast" w:line="1" w:before="0" w:after="200"/>
      <w:jc w:val="left"/>
      <w:textAlignment w:val="top"/>
      <w:outlineLvl w:val="0"/>
    </w:pPr>
    <w:rPr>
      <w:rFonts w:ascii="Times New Roman" w:hAnsi="Times New Roman" w:eastAsia="Calibri" w:cs="Times New Roman"/>
      <w:color w:val="auto"/>
      <w:w w:val="100"/>
      <w:kern w:val="0"/>
      <w:position w:val="0"/>
      <w:sz w:val="24"/>
      <w:sz w:val="24"/>
      <w:szCs w:val="24"/>
      <w:effect w:val="none"/>
      <w:vertAlign w:val="baseline"/>
      <w:em w:val="none"/>
      <w:lang w:val="pt-BR" w:eastAsia="zh-CN" w:bidi="ar-SA"/>
    </w:rPr>
  </w:style>
  <w:style w:type="paragraph" w:styleId="Textoembloco1">
    <w:name w:val="Texto em bloco1"/>
    <w:qFormat/>
    <w:pPr>
      <w:widowControl/>
      <w:suppressAutoHyphens w:val="false"/>
      <w:bidi w:val="0"/>
      <w:spacing w:lineRule="atLeast" w:line="1" w:before="0" w:after="200"/>
      <w:ind w:left="1260" w:right="738" w:hanging="0"/>
      <w:jc w:val="center"/>
      <w:textAlignment w:val="top"/>
      <w:outlineLvl w:val="0"/>
    </w:pPr>
    <w:rPr>
      <w:rFonts w:ascii="Times New Roman" w:hAnsi="Times New Roman" w:eastAsia="Arial" w:cs="Wingdings"/>
      <w:color w:val="auto"/>
      <w:w w:val="100"/>
      <w:kern w:val="2"/>
      <w:position w:val="0"/>
      <w:sz w:val="20"/>
      <w:sz w:val="20"/>
      <w:szCs w:val="24"/>
      <w:effect w:val="none"/>
      <w:vertAlign w:val="baseline"/>
      <w:em w:val="none"/>
      <w:lang w:val="pt-BR" w:eastAsia="zh-CN" w:bidi="hi-IN"/>
    </w:rPr>
  </w:style>
  <w:style w:type="paragraph" w:styleId="LONormal3">
    <w:name w:val="LO-Normal3"/>
    <w:qFormat/>
    <w:pPr>
      <w:widowControl w:val="false"/>
      <w:suppressAutoHyphens w:val="false"/>
      <w:bidi w:val="0"/>
      <w:spacing w:lineRule="atLeast" w:line="1" w:before="0" w:after="200"/>
      <w:jc w:val="left"/>
      <w:textAlignment w:val="top"/>
      <w:outlineLvl w:val="0"/>
    </w:pPr>
    <w:rPr>
      <w:rFonts w:ascii="Liberation Serif" w:hAnsi="Liberation Serif" w:eastAsia="NSimSun" w:cs="Lucida Sans"/>
      <w:color w:val="auto"/>
      <w:w w:val="100"/>
      <w:kern w:val="0"/>
      <w:position w:val="0"/>
      <w:sz w:val="24"/>
      <w:sz w:val="24"/>
      <w:szCs w:val="24"/>
      <w:effect w:val="none"/>
      <w:vertAlign w:val="baseline"/>
      <w:em w:val="none"/>
      <w:lang w:val="pt-BR" w:eastAsia="zh-CN" w:bidi="hi-IN"/>
    </w:rPr>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E+4+t4DqyzZz1NlO+7neh9FKZTw==">CgMxLjA4AHIhMUNyck1MbVcxT3hCR1BqcGNtRHRSZlhlUkJjODJsSmxL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TotalTime>
  <Application>LibreOffice/7.4.1.2$Windows_X86_64 LibreOffice_project/3c58a8f3a960df8bc8fd77b461821e42c061c5f0</Application>
  <AppVersion>15.0000</AppVersion>
  <Pages>5</Pages>
  <Words>875</Words>
  <Characters>5338</Characters>
  <CharactersWithSpaces>6206</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2023-04-19T17:33:00Z</dcterms:created>
  <dc:creator>liane.gomes</dc:creator>
  <dc:description/>
  <dc:language>pt-BR</dc:language>
  <cp:lastModifiedBy/>
  <dcterms:modified xsi:type="dcterms:W3CDTF">2023-06-02T11:05:08Z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categoria">
    <vt:lpwstr>36</vt:lpwstr>
  </property>
  <property fmtid="{D5CDD505-2E9C-101B-9397-08002B2CF9AE}" pid="3" name="cddocumento">
    <vt:lpwstr>6892667</vt:lpwstr>
  </property>
  <property fmtid="{D5CDD505-2E9C-101B-9397-08002B2CF9AE}" pid="4" name="cdimagem">
    <vt:lpwstr>4</vt:lpwstr>
  </property>
  <property fmtid="{D5CDD505-2E9C-101B-9397-08002B2CF9AE}" pid="5" name="cdmodelo">
    <vt:lpwstr>224880</vt:lpwstr>
  </property>
  <property fmtid="{D5CDD505-2E9C-101B-9397-08002B2CF9AE}" pid="6" name="cdprocesso">
    <vt:lpwstr>P00008JPE0000</vt:lpwstr>
  </property>
  <property fmtid="{D5CDD505-2E9C-101B-9397-08002B2CF9AE}" pid="7" name="cdtipoobjeto">
    <vt:lpwstr>18</vt:lpwstr>
  </property>
  <property fmtid="{D5CDD505-2E9C-101B-9397-08002B2CF9AE}" pid="8" name="cdusucriacao">
    <vt:lpwstr>M103039</vt:lpwstr>
  </property>
  <property fmtid="{D5CDD505-2E9C-101B-9397-08002B2CF9AE}" pid="9" name="cdusuemedicao">
    <vt:lpwstr>M103039</vt:lpwstr>
  </property>
  <property fmtid="{D5CDD505-2E9C-101B-9397-08002B2CF9AE}" pid="10" name="deipemedicao">
    <vt:lpwstr>10.47.101.40</vt:lpwstr>
  </property>
  <property fmtid="{D5CDD505-2E9C-101B-9397-08002B2CF9AE}" pid="11" name="deslocamentodepaginas">
    <vt:lpwstr>0</vt:lpwstr>
  </property>
  <property fmtid="{D5CDD505-2E9C-101B-9397-08002B2CF9AE}" pid="12" name="dtcriacaodoc">
    <vt:lpwstr>29/03/2023</vt:lpwstr>
  </property>
  <property fmtid="{D5CDD505-2E9C-101B-9397-08002B2CF9AE}" pid="13" name="dthrultalteracao">
    <vt:lpwstr>02/03/2021 08:12:56</vt:lpwstr>
  </property>
  <property fmtid="{D5CDD505-2E9C-101B-9397-08002B2CF9AE}" pid="14" name="eh_ato">
    <vt:lpwstr>N</vt:lpwstr>
  </property>
  <property fmtid="{D5CDD505-2E9C-101B-9397-08002B2CF9AE}" pid="15" name="filaatual">
    <vt:lpwstr>73</vt:lpwstr>
  </property>
  <property fmtid="{D5CDD505-2E9C-101B-9397-08002B2CF9AE}" pid="16" name="filadestino">
    <vt:lpwstr>101</vt:lpwstr>
  </property>
  <property fmtid="{D5CDD505-2E9C-101B-9397-08002B2CF9AE}" pid="17" name="flemitear">
    <vt:lpwstr>N</vt:lpwstr>
  </property>
  <property fmtid="{D5CDD505-2E9C-101B-9397-08002B2CF9AE}" pid="18" name="fltipo">
    <vt:lpwstr>G</vt:lpwstr>
  </property>
  <property fmtid="{D5CDD505-2E9C-101B-9397-08002B2CF9AE}" pid="19" name="fluxotrabalhopai">
    <vt:lpwstr>153</vt:lpwstr>
  </property>
  <property fmtid="{D5CDD505-2E9C-101B-9397-08002B2CF9AE}" pid="20" name="grupofluxotrabalhopai">
    <vt:lpwstr>10</vt:lpwstr>
  </property>
  <property fmtid="{D5CDD505-2E9C-101B-9397-08002B2CF9AE}" pid="21" name="imprimir_cabecalho">
    <vt:lpwstr>Todas</vt:lpwstr>
  </property>
  <property fmtid="{D5CDD505-2E9C-101B-9397-08002B2CF9AE}" pid="22" name="naoquebrarpaginaemtabelas">
    <vt:lpwstr>N</vt:lpwstr>
  </property>
  <property fmtid="{D5CDD505-2E9C-101B-9397-08002B2CF9AE}" pid="23" name="nmarquivo">
    <vt:lpwstr>Certidão Geral [4000008-86.2021.8.04.0000]</vt:lpwstr>
  </property>
  <property fmtid="{D5CDD505-2E9C-101B-9397-08002B2CF9AE}" pid="24" name="nmmodelo">
    <vt:lpwstr>Ausência de oposição ao Julgamento Virtual</vt:lpwstr>
  </property>
  <property fmtid="{D5CDD505-2E9C-101B-9397-08002B2CF9AE}" pid="25" name="nucobranca">
    <vt:lpwstr>-999</vt:lpwstr>
  </property>
  <property fmtid="{D5CDD505-2E9C-101B-9397-08002B2CF9AE}" pid="26" name="numeroversao">
    <vt:lpwstr>21.3.0-59</vt:lpwstr>
  </property>
  <property fmtid="{D5CDD505-2E9C-101B-9397-08002B2CF9AE}" pid="27" name="nuoficio">
    <vt:lpwstr>-999</vt:lpwstr>
  </property>
  <property fmtid="{D5CDD505-2E9C-101B-9397-08002B2CF9AE}" pid="28" name="nuprocesso">
    <vt:lpwstr>4000008-86.2021.8.04.0000</vt:lpwstr>
  </property>
  <property fmtid="{D5CDD505-2E9C-101B-9397-08002B2CF9AE}" pid="29" name="nuprocessosemformatacao">
    <vt:lpwstr>40000088620218040000</vt:lpwstr>
  </property>
  <property fmtid="{D5CDD505-2E9C-101B-9397-08002B2CF9AE}" pid="30" name="nurecurso">
    <vt:lpwstr>0</vt:lpwstr>
  </property>
  <property fmtid="{D5CDD505-2E9C-101B-9397-08002B2CF9AE}" pid="31" name="nuseqhist_atual">
    <vt:lpwstr>5</vt:lpwstr>
  </property>
  <property fmtid="{D5CDD505-2E9C-101B-9397-08002B2CF9AE}" pid="32" name="nuseqhist_pai">
    <vt:lpwstr>-999</vt:lpwstr>
  </property>
  <property fmtid="{D5CDD505-2E9C-101B-9397-08002B2CF9AE}" pid="33" name="objetopai">
    <vt:lpwstr>P000000037GHF</vt:lpwstr>
  </property>
  <property fmtid="{D5CDD505-2E9C-101B-9397-08002B2CF9AE}" pid="34" name="quantidade_paginas">
    <vt:lpwstr>1</vt:lpwstr>
  </property>
  <property fmtid="{D5CDD505-2E9C-101B-9397-08002B2CF9AE}" pid="35" name="sdocumento_hifen">
    <vt:lpwstr>N</vt:lpwstr>
  </property>
  <property fmtid="{D5CDD505-2E9C-101B-9397-08002B2CF9AE}" pid="36" name="sgmodelo">
    <vt:lpwstr>???</vt:lpwstr>
  </property>
  <property fmtid="{D5CDD505-2E9C-101B-9397-08002B2CF9AE}" pid="37" name="somenteleitura">
    <vt:lpwstr>N</vt:lpwstr>
  </property>
  <property fmtid="{D5CDD505-2E9C-101B-9397-08002B2CF9AE}" pid="38" name="svar_polo_sigilo_externo">
    <vt:lpwstr>-999</vt:lpwstr>
  </property>
  <property fmtid="{D5CDD505-2E9C-101B-9397-08002B2CF9AE}" pid="39" name="svar_sigilo">
    <vt:lpwstr>N</vt:lpwstr>
  </property>
  <property fmtid="{D5CDD505-2E9C-101B-9397-08002B2CF9AE}" pid="40" name="svar_sigilo_externo">
    <vt:lpwstr>N</vt:lpwstr>
  </property>
  <property fmtid="{D5CDD505-2E9C-101B-9397-08002B2CF9AE}" pid="41" name="ultimo_auto_salvamento">
    <vt:lpwstr>12/04/2023 11:22:39</vt:lpwstr>
  </property>
  <property fmtid="{D5CDD505-2E9C-101B-9397-08002B2CF9AE}" pid="42" name="ultimo_salvamento">
    <vt:lpwstr>12/04/2023 11:22:39</vt:lpwstr>
  </property>
</Properties>
</file>