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AVISO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Comunicamos, de ordem do Exmo. Sr. Des. Paulo Lima, Presidente em exercício da Primeira Câmara Cível, que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não </w:t>
      </w:r>
      <w:r w:rsidDel="00000000" w:rsidR="00000000" w:rsidRPr="00000000">
        <w:rPr>
          <w:sz w:val="28"/>
          <w:szCs w:val="28"/>
          <w:rtl w:val="0"/>
        </w:rPr>
        <w:t xml:space="preserve">haverá sessão de julgamento no dia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13.07.2026</w:t>
      </w: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